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4A" w:rsidRDefault="00BE36A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-445770</wp:posOffset>
                </wp:positionV>
                <wp:extent cx="335280" cy="312420"/>
                <wp:effectExtent l="0" t="0" r="2667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DDE32" id="Овал 1" o:spid="_x0000_s1026" style="position:absolute;margin-left:466.1pt;margin-top:-35.1pt;width:26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:rsidR="00FB774A" w:rsidRDefault="00FB774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FB774A" w:rsidRDefault="00542369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:rsidR="00FB774A" w:rsidRDefault="00542369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:rsidR="00C85B1A" w:rsidRPr="00C85B1A" w:rsidRDefault="00542369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НАВЧАЛЬНО-НАУКОВО</w:t>
      </w:r>
      <w:r w:rsidR="00C85B1A" w:rsidRPr="00C85B1A">
        <w:rPr>
          <w:rFonts w:ascii="Times New Roman" w:eastAsia="Times New Roman" w:hAnsi="Times New Roman" w:cs="Times New Roman"/>
          <w:b/>
          <w:sz w:val="28"/>
          <w:szCs w:val="28"/>
        </w:rPr>
        <w:t>ВИЙ</w:t>
      </w: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 ІНСТИТУТ</w:t>
      </w:r>
      <w:r w:rsidR="00C85B1A"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ТА </w:t>
      </w:r>
    </w:p>
    <w:p w:rsidR="00FB774A" w:rsidRPr="00C85B1A" w:rsidRDefault="00C85B1A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>ІННОВАЦІЙНОЇ ОСВІТИ</w:t>
      </w:r>
    </w:p>
    <w:p w:rsidR="00FB774A" w:rsidRPr="00C85B1A" w:rsidRDefault="00C85B1A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 w:rsidR="001C350C" w:rsidRPr="001C350C">
        <w:rPr>
          <w:rFonts w:ascii="Times New Roman" w:eastAsia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C85B1A" w:rsidRDefault="00C85B1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FB774A" w:rsidRDefault="0054236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D2D" w:rsidRPr="002D5D2D">
        <w:rPr>
          <w:rFonts w:ascii="Times New Roman" w:eastAsia="Times New Roman" w:hAnsi="Times New Roman" w:cs="Times New Roman"/>
          <w:b/>
          <w:sz w:val="28"/>
          <w:szCs w:val="28"/>
        </w:rPr>
        <w:t>ПРАВО В ПУБЛІЧНОМУ УПРАВЛІННІ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Рівень вищої освіти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D2D" w:rsidRPr="002D5D2D">
        <w:rPr>
          <w:rFonts w:ascii="Times New Roman" w:eastAsia="Times New Roman" w:hAnsi="Times New Roman" w:cs="Times New Roman"/>
          <w:b/>
          <w:i/>
          <w:sz w:val="28"/>
          <w:szCs w:val="28"/>
        </w:rPr>
        <w:t>перший (бакалаврський)</w:t>
      </w:r>
    </w:p>
    <w:p w:rsidR="00FB774A" w:rsidRP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sz w:val="28"/>
          <w:szCs w:val="28"/>
        </w:rPr>
        <w:t>Галузь знань</w:t>
      </w:r>
      <w:r w:rsidR="00C85B1A" w:rsidRPr="00C85B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B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281 Публічне управління та адміністрування</w:t>
      </w:r>
    </w:p>
    <w:p w:rsidR="00FB774A" w:rsidRP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281 </w:t>
      </w:r>
      <w:r w:rsid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 w:rsid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навчальної дисципліни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обов’язкова</w:t>
      </w:r>
    </w:p>
    <w:p w:rsidR="00FB774A" w:rsidRDefault="00542369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B774A">
          <w:headerReference w:type="default" r:id="rId7"/>
          <w:headerReference w:type="first" r:id="rId8"/>
          <w:pgSz w:w="11910" w:h="16850"/>
          <w:pgMar w:top="1134" w:right="851" w:bottom="1134" w:left="1418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4392"/>
        <w:gridCol w:w="992"/>
        <w:gridCol w:w="4252"/>
      </w:tblGrid>
      <w:tr w:rsidR="00A72E67" w:rsidRPr="00A72E67" w:rsidTr="00A72E67">
        <w:tc>
          <w:tcPr>
            <w:tcW w:w="439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ЗАТВЕРДЖЕНО</w:t>
            </w:r>
          </w:p>
        </w:tc>
        <w:tc>
          <w:tcPr>
            <w:tcW w:w="992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СХВАЛЕНО</w:t>
            </w:r>
          </w:p>
        </w:tc>
      </w:tr>
      <w:tr w:rsidR="00A72E67" w:rsidRPr="00A72E67" w:rsidTr="00A72E67">
        <w:tc>
          <w:tcPr>
            <w:tcW w:w="439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Навчально-методичною радою</w:t>
            </w:r>
          </w:p>
          <w:p w:rsidR="00A72E67" w:rsidRPr="00A72E67" w:rsidRDefault="00A72E67" w:rsidP="00A72E67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Дніпропетровського державного університету  внутрішніх справ</w:t>
            </w:r>
          </w:p>
        </w:tc>
        <w:tc>
          <w:tcPr>
            <w:tcW w:w="992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Вченою радою Навчально-наукового інституту права та інноваційної освіти </w:t>
            </w:r>
          </w:p>
        </w:tc>
      </w:tr>
      <w:tr w:rsidR="00A72E67" w:rsidRPr="00A72E67" w:rsidTr="00A72E67">
        <w:tc>
          <w:tcPr>
            <w:tcW w:w="439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Протокол від 31.08.2023 №1    </w:t>
            </w:r>
          </w:p>
        </w:tc>
        <w:tc>
          <w:tcPr>
            <w:tcW w:w="992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7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Протокол від 29.08.2023 №1          </w:t>
            </w:r>
          </w:p>
        </w:tc>
      </w:tr>
      <w:tr w:rsidR="00A72E67" w:rsidRPr="00A72E67" w:rsidTr="00A72E67">
        <w:tc>
          <w:tcPr>
            <w:tcW w:w="4393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A72E67" w:rsidRPr="00A72E67" w:rsidRDefault="00A72E67" w:rsidP="00A72E67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ьої програми «</w:t>
      </w:r>
      <w:r w:rsidR="001C350C" w:rsidRPr="001C350C">
        <w:rPr>
          <w:rFonts w:ascii="Times New Roman" w:eastAsia="Times New Roman" w:hAnsi="Times New Roman" w:cs="Times New Roman"/>
          <w:i/>
          <w:sz w:val="28"/>
          <w:szCs w:val="28"/>
        </w:rPr>
        <w:t>Публічне управління та адміністрування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FB774A" w:rsidRPr="001E461F" w:rsidRDefault="00542369" w:rsidP="007C77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left="709"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__________________ </w:t>
      </w:r>
      <w:r w:rsidR="001E4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2D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D5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Анна МУНЬКО</w:t>
      </w:r>
      <w:r w:rsidRPr="001E46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1C35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(підпис)                                      (ім’я та прізвище)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6AD" w:rsidRPr="00BE36AD" w:rsidRDefault="00BE36AD" w:rsidP="00BE36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Розглянуто і схвалено на засіданні кафедри управління та адміністрування Навчально-наукового інституту права та інноваційної освіти,</w:t>
      </w:r>
    </w:p>
    <w:p w:rsidR="00FB774A" w:rsidRPr="00D24B4A" w:rsidRDefault="00BE36AD" w:rsidP="00BE36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36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 28.08.2023 р. № 22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74A" w:rsidRDefault="002D5D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 в публічному управлінні</w:t>
      </w:r>
      <w:r w:rsidR="00C85B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42369">
        <w:rPr>
          <w:rFonts w:ascii="Times New Roman" w:eastAsia="Times New Roman" w:hAnsi="Times New Roman" w:cs="Times New Roman"/>
          <w:color w:val="000000"/>
          <w:sz w:val="28"/>
          <w:szCs w:val="28"/>
        </w:rPr>
        <w:t>// Робоча програма навчальної дисципліни. – Дніпро : Дніпропетровський державний університет внутрішніх справ,</w:t>
      </w:r>
      <w:r w:rsidR="007C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B1A" w:rsidRPr="00C85B1A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423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4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</w:t>
      </w:r>
      <w:r w:rsidR="008A4399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2E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85B1A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2369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B774A" w:rsidRDefault="00542369" w:rsidP="0072576A">
      <w:pPr>
        <w:pStyle w:val="4"/>
        <w:spacing w:after="120"/>
        <w:ind w:left="0"/>
        <w:rPr>
          <w:b w:val="0"/>
        </w:rPr>
      </w:pPr>
      <w:r>
        <w:t>РОЗРОБНИК/РОЗРОБНИКИ</w:t>
      </w:r>
      <w:r>
        <w:rPr>
          <w:b w:val="0"/>
        </w:rPr>
        <w:t>:</w:t>
      </w:r>
    </w:p>
    <w:p w:rsidR="00FB774A" w:rsidRPr="001C092D" w:rsidRDefault="001C350C" w:rsidP="00725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</w:t>
      </w:r>
      <w:r w:rsidRPr="001C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кафедри управління та адміністрування, доктор юридичних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</w:t>
      </w:r>
      <w:r w:rsidR="0072576A" w:rsidRPr="001C0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Наталія СИДОРЕНКО.</w:t>
      </w:r>
      <w:r w:rsidR="0072576A" w:rsidRPr="001C0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774A" w:rsidRPr="005B7AFD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FB774A" w:rsidRDefault="00542369">
      <w:pPr>
        <w:pStyle w:val="4"/>
        <w:spacing w:line="320" w:lineRule="auto"/>
        <w:ind w:left="0"/>
      </w:pPr>
      <w:r>
        <w:t>РЕЦЕНЗЕНТИ:</w:t>
      </w:r>
    </w:p>
    <w:p w:rsidR="0072576A" w:rsidRPr="00AD694C" w:rsidRDefault="00AD694C" w:rsidP="00A11D3A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694C">
        <w:rPr>
          <w:rFonts w:ascii="Times New Roman" w:hAnsi="Times New Roman" w:cs="Times New Roman"/>
          <w:sz w:val="28"/>
          <w:szCs w:val="28"/>
        </w:rPr>
        <w:t>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України, доктор наук з державного управління, доцент</w:t>
      </w:r>
      <w:r w:rsidR="00D24B4A" w:rsidRPr="001C092D">
        <w:rPr>
          <w:rFonts w:ascii="Times New Roman" w:hAnsi="Times New Roman" w:cs="Times New Roman"/>
          <w:sz w:val="28"/>
          <w:szCs w:val="28"/>
        </w:rPr>
        <w:t>,</w:t>
      </w:r>
      <w:r w:rsidR="00D24B4A">
        <w:rPr>
          <w:rFonts w:ascii="Times New Roman" w:hAnsi="Times New Roman" w:cs="Times New Roman"/>
          <w:sz w:val="28"/>
          <w:szCs w:val="28"/>
        </w:rPr>
        <w:t xml:space="preserve"> </w:t>
      </w:r>
      <w:r w:rsidRPr="00AD694C">
        <w:rPr>
          <w:rFonts w:ascii="Times New Roman" w:hAnsi="Times New Roman" w:cs="Times New Roman"/>
          <w:sz w:val="28"/>
          <w:szCs w:val="28"/>
        </w:rPr>
        <w:t>Таїсія КРУШЕЛЬНИЦЬКА</w:t>
      </w:r>
      <w:r w:rsidR="00A11D3A" w:rsidRPr="001C092D">
        <w:rPr>
          <w:rFonts w:ascii="Times New Roman" w:hAnsi="Times New Roman" w:cs="Times New Roman"/>
          <w:sz w:val="28"/>
          <w:szCs w:val="28"/>
        </w:rPr>
        <w:t>;</w:t>
      </w:r>
    </w:p>
    <w:p w:rsidR="00A11D3A" w:rsidRPr="00AD694C" w:rsidRDefault="00AD694C" w:rsidP="00A11D3A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94C">
        <w:rPr>
          <w:rFonts w:ascii="Times New Roman" w:hAnsi="Times New Roman" w:cs="Times New Roman"/>
          <w:sz w:val="28"/>
          <w:szCs w:val="28"/>
        </w:rPr>
        <w:t>Доцент кафедри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України, кандидат наук з державного управління</w:t>
      </w:r>
      <w:r w:rsidR="00A11D3A" w:rsidRPr="001C092D">
        <w:rPr>
          <w:rFonts w:ascii="Times New Roman" w:hAnsi="Times New Roman" w:cs="Times New Roman"/>
          <w:sz w:val="28"/>
          <w:szCs w:val="28"/>
        </w:rPr>
        <w:t xml:space="preserve">, </w:t>
      </w:r>
      <w:r w:rsidRPr="00AD694C">
        <w:rPr>
          <w:rFonts w:ascii="Times New Roman" w:hAnsi="Times New Roman" w:cs="Times New Roman"/>
          <w:sz w:val="28"/>
          <w:szCs w:val="28"/>
        </w:rPr>
        <w:t>Ольга МАТВЕЄВА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оновлення та перезатвердження робочої програми навчальної дисципліни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B774A" w:rsidRDefault="005423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:rsidR="00FB774A" w:rsidRDefault="00FB774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FB774A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FB774A">
        <w:trPr>
          <w:jc w:val="center"/>
        </w:trPr>
        <w:tc>
          <w:tcPr>
            <w:tcW w:w="3591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9B48FD" w:rsidP="001E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0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7A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:rsidR="00FB774A" w:rsidRPr="00D24B4A" w:rsidRDefault="00D24B4A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E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B0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 w:rsidP="00AE3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</w:t>
            </w:r>
            <w:r w:rsidR="00AE3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="00AE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1E50C0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5B7AFD" w:rsidP="001E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  <w:r w:rsidR="001E50C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:rsidR="00FB774A" w:rsidRDefault="00542369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FB774A" w:rsidRDefault="0054236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:rsidR="00FB774A" w:rsidRDefault="00FB77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449" w:rsidRDefault="002D5D2D" w:rsidP="00630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Метою вивчення дисципліни «Право в публічному управлінні» є формування у студентів знань щодо створення, функціонування та розвитку правового забезпечення публічного управління, а також вмінь та навичок використовувати ці знання у практичній діяльності.</w:t>
      </w:r>
    </w:p>
    <w:p w:rsidR="00FB774A" w:rsidRDefault="00542369" w:rsidP="00630F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дисципліни забезпечує формування компетентностей за освітньою програмою:</w:t>
      </w:r>
      <w:r w:rsidR="001C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92D" w:rsidRPr="001C092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30F1F">
        <w:rPr>
          <w:rFonts w:ascii="Times New Roman" w:eastAsia="Times New Roman" w:hAnsi="Times New Roman" w:cs="Times New Roman"/>
          <w:i/>
          <w:sz w:val="28"/>
          <w:szCs w:val="28"/>
        </w:rPr>
        <w:t>Публічне управління та адміністрування</w:t>
      </w:r>
      <w:r w:rsidR="001C092D" w:rsidRPr="001C092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10449" w:rsidRDefault="00542369" w:rsidP="00CA749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5D2D">
        <w:rPr>
          <w:rFonts w:ascii="Times New Roman" w:hAnsi="Times New Roman" w:cs="Times New Roman"/>
          <w:sz w:val="28"/>
          <w:szCs w:val="28"/>
        </w:rPr>
        <w:t>з</w:t>
      </w:r>
      <w:r w:rsidR="002D5D2D" w:rsidRPr="002D5D2D">
        <w:rPr>
          <w:rFonts w:ascii="Times New Roman" w:hAnsi="Times New Roman" w:cs="Times New Roman"/>
          <w:sz w:val="28"/>
          <w:szCs w:val="28"/>
        </w:rPr>
        <w:t>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</w:p>
    <w:p w:rsidR="00FB774A" w:rsidRDefault="00542369" w:rsidP="00CA749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:rsidR="00936292" w:rsidRDefault="002D5D2D" w:rsidP="0071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</w:rPr>
        <w:t>ЗК2 – 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FB774A" w:rsidRDefault="00542369" w:rsidP="00CA749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:rsidR="00936292" w:rsidRDefault="002D5D2D" w:rsidP="00630F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</w:rPr>
        <w:t>СК3 – Здатність забезпечувати дотримання нормативно-правових та морально-етичних норм поведінки.</w:t>
      </w:r>
    </w:p>
    <w:p w:rsidR="00CA749D" w:rsidRDefault="00CA749D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 w:rsidP="00CA749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 та постреквізити дисципліни: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FB774A" w:rsidRDefault="00542369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Пререквізити: </w:t>
      </w:r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>«Теорія державного управління», «Організаційно-правові засади публічної служби в Україні».</w:t>
      </w:r>
    </w:p>
    <w:p w:rsidR="00630F1F" w:rsidRDefault="00630F1F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774A" w:rsidRDefault="00542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Постреквізити:</w:t>
      </w:r>
      <w:r w:rsidR="00285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>«Галузеве управління».</w:t>
      </w:r>
    </w:p>
    <w:p w:rsidR="00CA749D" w:rsidRDefault="00CA749D" w:rsidP="00CA749D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 w:rsidP="00CA749D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2D5D2D" w:rsidRPr="002D5D2D" w:rsidRDefault="002D5D2D" w:rsidP="002D5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ПРН1 – Використовувати базові знання з історичних, культурних, політичних, соціальних, економічних засад розвитку суспільства. </w:t>
      </w:r>
    </w:p>
    <w:p w:rsidR="0028557A" w:rsidRPr="000C5293" w:rsidRDefault="002D5D2D" w:rsidP="002D5D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ПРН6 – Знати основні нормативно-правові акти та положення законодавства у сфері публічного управління та адміністрування.</w:t>
      </w:r>
    </w:p>
    <w:p w:rsidR="00FB774A" w:rsidRDefault="00FB77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542369">
      <w:pPr>
        <w:pStyle w:val="4"/>
        <w:numPr>
          <w:ilvl w:val="0"/>
          <w:numId w:val="4"/>
        </w:numPr>
        <w:ind w:left="0" w:right="12" w:firstLine="0"/>
        <w:jc w:val="center"/>
      </w:pPr>
      <w:r>
        <w:t>ПРОГРАМА НАВЧАЛЬНОЇ ДИСЦИПЛІНИ: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 ПУБЛІЧНЕ І ПРИВАТНЕ ПРАВО В ПУБЛІЧНОМУ УПРАВЛІННІ</w:t>
      </w:r>
    </w:p>
    <w:p w:rsidR="002D5D2D" w:rsidRPr="002D5D2D" w:rsidRDefault="002D5D2D" w:rsidP="002D5D2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Поняття та характерні особливості публічного та приватного права. Співвідношення публічного та приватного права в публічному управлінні. Поняття та види суб’єктів публічного та приватного права. Особливості правового статусу юридичних осіб публічного права. Особливості правового </w:t>
      </w:r>
      <w:r w:rsidRPr="002D5D2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статусу юридичних осіб приватного права. Органи публічного управління як учасники приватно-правових відносин. Форми публічного адміністрування. Нормативні акти публічного управління: поняття, види та характеристика. Поняття та характерні особливості адміністративного договору. Форма і зміст адміністративного договору. Порядок укладення, зміни та розірвання адміністративних договорів.</w:t>
      </w:r>
    </w:p>
    <w:p w:rsidR="002D5D2D" w:rsidRPr="002D5D2D" w:rsidRDefault="002D5D2D" w:rsidP="002D5D2D">
      <w:pPr>
        <w:keepNext/>
        <w:keepLines/>
        <w:widowControl w:val="0"/>
        <w:tabs>
          <w:tab w:val="left" w:pos="851"/>
        </w:tabs>
        <w:spacing w:after="0" w:line="240" w:lineRule="auto"/>
        <w:ind w:right="2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2D" w:rsidRPr="002D5D2D" w:rsidRDefault="002D5D2D" w:rsidP="002D5D2D">
      <w:pPr>
        <w:tabs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ПРАВА. СИСТЕМА ПРАВА УКРАЇНИ. СИСТЕМАТИЗАЦІЯ ПРАВА</w:t>
      </w:r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Поняття та структура системи права. Основні принципи побудови та функціонування системи права. Предмет і метод правового регулювання, як підстави розподілу права на галузі, підгалузі та інститути. Система законодавства. Систематизація нормативно - правових актів. Кодифікація як вища форма систематизації. Основні кодифікаційні акти. Хронологічна та тематична інкорпорація. Особливості консолідації.</w:t>
      </w:r>
    </w:p>
    <w:p w:rsidR="002D5D2D" w:rsidRPr="002D5D2D" w:rsidRDefault="002D5D2D" w:rsidP="002D5D2D">
      <w:pPr>
        <w:keepNext/>
        <w:keepLines/>
        <w:widowControl w:val="0"/>
        <w:tabs>
          <w:tab w:val="left" w:pos="851"/>
        </w:tabs>
        <w:spacing w:after="0" w:line="240" w:lineRule="auto"/>
        <w:ind w:right="2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3. </w:t>
      </w: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ПРАВОВА ІНІЦІАТИВА ОРГАНІВ ПУБЛІЧНОГО УПРАВЛІННЯ </w:t>
      </w:r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Сутність правової ініціативи. Ознаки та функції правотворчості. Правотворчий процес. Види правотворчості в публічному управлінні. Основні нормативно-правові акти, які забезпечують створення системи публічного управління в Україні (Конституція України, закони України, стратегії розвитку, розпорядження та постанови Кабінету Міністрів України). Взаємозв’язок правового забезпечення публічного управління та децентралізації влади. 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 ПРАВОВЕ ЗАБЕЗПЕЧЕННЯ СИСТЕМИ ПУБЛІЧНОГО УПРАВЛІННЯ</w:t>
      </w:r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Основні нормативно-правові акти, які забезпечують створення системи публічного управління в Україні (Конституція України, закони України, стратегії розвитку, розпорядження та постанови Кабінету Міністрів України). Взаємозв’язок правового забезпечення публічного управління та децентралізації влади.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ФОРМА ДЕРЖАВНОГО ПРАВЛІННЯ</w:t>
      </w:r>
      <w:bookmarkStart w:id="1" w:name="bookmark7"/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Поняття та елементи форми держави. Поняття та види форми державного правління. Поняття та види форми державного устрою. Поняття та види форми державно-правового режиму.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bookmarkEnd w:id="1"/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ПРАВОТВОРЧІСТЬ   ТА ФОРМИ (ДЖЕРЕЛА)  ПРАВА</w:t>
      </w:r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Правотворчість: суб’єкти, види та стадії. </w:t>
      </w:r>
      <w:hyperlink r:id="rId9" w:tooltip="Перейдіть за посиланням" w:history="1">
        <w:r w:rsidRPr="002D5D2D">
          <w:rPr>
            <w:rFonts w:ascii="Times New Roman" w:eastAsia="Times New Roman" w:hAnsi="Times New Roman" w:cs="Times New Roman"/>
            <w:sz w:val="28"/>
            <w:szCs w:val="28"/>
          </w:rPr>
          <w:t>Поняття та основні види форм (джерел) права.</w:t>
        </w:r>
      </w:hyperlink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Перейдіть за посиланням" w:history="1">
        <w:r w:rsidRPr="002D5D2D">
          <w:rPr>
            <w:rFonts w:ascii="Times New Roman" w:eastAsia="Times New Roman" w:hAnsi="Times New Roman" w:cs="Times New Roman"/>
            <w:sz w:val="28"/>
            <w:szCs w:val="28"/>
          </w:rPr>
          <w:t>Нормативно-правовий акт: поняття, ознаки та види.</w:t>
        </w:r>
      </w:hyperlink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Перейдіть за посиланням" w:history="1">
        <w:r w:rsidRPr="002D5D2D">
          <w:rPr>
            <w:rFonts w:ascii="Times New Roman" w:eastAsia="Times New Roman" w:hAnsi="Times New Roman" w:cs="Times New Roman"/>
            <w:sz w:val="28"/>
            <w:szCs w:val="28"/>
          </w:rPr>
          <w:t>Дія нормативно-правових актів у просторі, часі та за колом осіб.</w:t>
        </w:r>
      </w:hyperlink>
    </w:p>
    <w:p w:rsidR="002D5D2D" w:rsidRPr="002D5D2D" w:rsidRDefault="002D5D2D" w:rsidP="002D5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D" w:rsidRPr="002D5D2D" w:rsidRDefault="002D5D2D" w:rsidP="002D5D2D">
      <w:pPr>
        <w:tabs>
          <w:tab w:val="left" w:pos="851"/>
          <w:tab w:val="left" w:pos="993"/>
        </w:tabs>
        <w:spacing w:before="24" w:after="24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7. КОНСТИТУЦІЙНЕ ПРАВО УКРАЇНИ ПРОВІДНА ГАЛУЗЬ НАЦІОНАЛЬНОГО ПРАВА УКРАЇНИ</w:t>
      </w:r>
    </w:p>
    <w:p w:rsidR="002D5D2D" w:rsidRPr="002D5D2D" w:rsidRDefault="0034701B" w:rsidP="002D5D2D">
      <w:pPr>
        <w:tabs>
          <w:tab w:val="left" w:pos="851"/>
          <w:tab w:val="left" w:pos="993"/>
        </w:tabs>
        <w:spacing w:before="24" w:after="24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anchor="paragraf1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Поняття, предмет і метод конституційного права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paragraf2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Система галузі конституційного права України.</w:t>
        </w:r>
      </w:hyperlink>
      <w:hyperlink r:id="rId14" w:anchor="paragraf3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 xml:space="preserve"> Конституційно-правові відносини.</w:t>
        </w:r>
      </w:hyperlink>
      <w:hyperlink r:id="rId15" w:anchor="paragraf4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 xml:space="preserve"> Відповідальність у конституційному праві.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anchor="paragraf5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Джерела галузі конституційного права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paragraf6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Конституційне право України як наука і навчальна дисципліна.</w:t>
        </w:r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8. КОНСТИТУЦІЙНО-ПРАВОВІ ЗАСАДИ СТАТУСУ ЛЮДИНИ І ГРОМАДЯНИНА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Поняття, структура та принципи конституційно-правового статусу людини і громадянина. Поняття та принципи громадянства України. Порядок набуття та припинення громадянства України. Повноваження державних органів у сфері вирішення питань громадянства. Поняття і види конституційних прав, свобод та обов'язків людини і громадянина. Особисті права та свободи людини і громадянина. Політичні права і свободи громадянина. Соціальні, економічні та культурні права і свободи людини і громадянина. Конституційні обов'язки. Випадки обмеження конституційних прав та свобод людини і громадянина.</w:t>
      </w:r>
      <w:r w:rsidRPr="002D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ОРГАНИ ДЕРЖАВНОЇ ВЛАДИ В УКРАЇНІ 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Державна влада як інститут конституційного права. Поняття, система і види органів державної влади. Конституційно-правовий статус, склад і структура парламенту України. Загальна характеристика інституту президента. становлення інституту Президента в Україні. Порядок обрання та підстави припинення повноважень Президента України. Поняття виконавчої влади. Конституційно-правовий статус органів виконавчої влади в Україні. Загальна характеристика судової влади. Конституційний суд України: порядок формування, склад та компетенція.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10. МІСЦЕ І РОЛЬ ПРЕЗИДЕНТА УКРАЇНИ В МЕХАНІЗМІ ДЕРЖАВНОЇ ВЛАДИ</w:t>
      </w:r>
    </w:p>
    <w:p w:rsidR="002D5D2D" w:rsidRPr="002D5D2D" w:rsidRDefault="0034701B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paragraf3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 обрання Президента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anchor="paragraf4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Компетенція Президента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anchor="paragraf5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Підстави та порядок дострокового припинення повноважень Президента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anchor="paragraf6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Апарат Президента України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2" w:anchor="paragraf7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Акти Президента України</w:t>
        </w:r>
      </w:hyperlink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11. </w:t>
      </w: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ТЕОРЕТИЧНІ ПИТАННЯ НОРМАТИВНО-ПРАВОВОГО ЗАБЕЗПЕЧЕННЯ МІСЦЕВОГО САМОВРЯДУВАННЯ В УКРАЇНІ 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Об’єктивні передумови нормативно-правового розвитку місцевого самоврядування в Україні. Основні конституційно-правові теорії місцевого самоврядування. Інститут місцевого самоврядування в Україні та джерела його нормативно-правового забезпечення. Законодавче регулювання місцевого самоврядування та його результативність. Підзаконне регулювання місцевого самоврядування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12. </w:t>
      </w: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МЕХАНІЗМ РЕАЛІЗАЦІЇ ПРАВОВИХ НОРМ У ГАЛУЗІ МІСЦЕВОГО САМОВРЯДУВАННЯ. ГАРАНТІЇ МІСЦЕВОГО САМОВРЯДУВАННЯ В УКРАЇНІ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Територіальна громада та представницькі органи (ради) в механізмі </w:t>
      </w:r>
      <w:r w:rsidRPr="002D5D2D">
        <w:rPr>
          <w:rFonts w:ascii="Times New Roman" w:eastAsia="Times New Roman" w:hAnsi="Times New Roman" w:cs="Times New Roman"/>
          <w:sz w:val="28"/>
          <w:szCs w:val="28"/>
        </w:rPr>
        <w:lastRenderedPageBreak/>
        <w:t>реалізації правових норм у галузі місцевого самоврядування в Україні. Виконавчі органи в механізмі реалізації правових норм у галузі місцевого самоврядування в Україні. Сільський, селищний та міський голова в механізмі реалізації правових норм у галузі місцевого самоврядування в Україні. Види гарантій місцевого самоврядування в Україні. Державні гарантії. Місцеві (локальні) гарантії. Юридична відповідальність органів та посадових осіб місцевого самоврядування в Україні. Актуальність питання місцевого самоврядування в Україні.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13. КОНСТИТУЦІЙНО-ПРАВОВИЙ СТАТУС ВЕРХОВНОЇ РАДИ В УКРАЇНІ</w:t>
      </w:r>
    </w:p>
    <w:p w:rsidR="002D5D2D" w:rsidRPr="002D5D2D" w:rsidRDefault="0034701B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paragraf2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Верховна Рада – парламент України. Поняття та ознаки парламенту. Види парламентів.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anchor="paragraf3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Чисельний склад та структура Верховної Ради України. Строки повноважень Верховної Ради України. Дострокове припинення повноважень Верховної Ради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anchor="paragraf4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Компетенція та акти Верховної Ради України.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anchor="paragraf5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Статус народного депутата України.</w:t>
        </w:r>
      </w:hyperlink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ТЕМА 14. ЮРИДИЧНА ВІДПОВІДАЛЬНІСТЬ СУБ’ЄКТІВ ПУБЛІЧНОГО УПРАВЛІННЯ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Поняття, ознаки та види юридичної відповідальності. </w:t>
      </w:r>
      <w:hyperlink r:id="rId27" w:tooltip="Перейдіть за посиланням" w:history="1">
        <w:r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>Принципи та функції юридичної відповідальності.</w:t>
        </w:r>
      </w:hyperlink>
      <w:hyperlink r:id="rId28" w:tooltip="Перейдіть за посиланням" w:history="1">
        <w:r w:rsidRPr="002D5D2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Підстави юридичної відповідальності.</w:t>
        </w:r>
      </w:hyperlink>
      <w:r w:rsidRPr="002D5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Поняття, ознаки та види юридичної відповідальності.</w:t>
      </w: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15.</w:t>
      </w: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ХАРАКТЕРИСТИКА СУБ’ЄКТІВ, ЯКІ ЗДІЙСНЮЮТЬ ЗАХОДИ ЩОДО ЗАПОБІГАННЯ ТА ПРОТИДІЇ КОРУПЦІЇ ЇХ ПРАВА ТА ОБОВ’ЯЗКИ</w:t>
      </w:r>
    </w:p>
    <w:p w:rsidR="002D5D2D" w:rsidRPr="002D5D2D" w:rsidRDefault="0034701B" w:rsidP="002D5D2D">
      <w:pPr>
        <w:widowControl w:val="0"/>
        <w:tabs>
          <w:tab w:val="left" w:pos="709"/>
          <w:tab w:val="left" w:pos="851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1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 Національне агентство з питань запобігання корупції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0" w:anchor="3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Національна рада з питань антикорупційної політики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>. Права та обов’язки Національного антикорупційного бюро України.  Фінансове забезпечення Національного антикорупційного бюро України. Контроль за діяльністю Національного антикорупційного бюро України.</w:t>
      </w:r>
    </w:p>
    <w:p w:rsidR="002D5D2D" w:rsidRPr="002D5D2D" w:rsidRDefault="002D5D2D" w:rsidP="002D5D2D">
      <w:pPr>
        <w:keepNext/>
        <w:keepLines/>
        <w:widowControl w:val="0"/>
        <w:tabs>
          <w:tab w:val="left" w:pos="851"/>
        </w:tabs>
        <w:spacing w:after="0" w:line="240" w:lineRule="auto"/>
        <w:ind w:right="2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16. </w:t>
      </w:r>
      <w:r w:rsidRPr="002D5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ЗАПОБІГАННЯ КОРУПЦІЇ В  ОРГАНАХ ПУБЛІЧНОГО УПРАВЛІННЯ </w:t>
      </w:r>
      <w:r w:rsidRPr="002D5D2D">
        <w:rPr>
          <w:rFonts w:ascii="Times New Roman" w:eastAsia="Times New Roman" w:hAnsi="Times New Roman" w:cs="Times New Roman"/>
          <w:bCs/>
          <w:sz w:val="28"/>
          <w:szCs w:val="28"/>
        </w:rPr>
        <w:t>Міжнародні стандарти як основа державної антикорупційної політики України. Джерела антикорупційного законодавства України та антикорупційні програми органів публічної влади. Система спеціально уповноважених суб’єктів у сфері протидії корупції та інших антикорупційних органів. Окремі дефініції антикорупційного законодавства</w:t>
      </w:r>
    </w:p>
    <w:p w:rsidR="002D5D2D" w:rsidRPr="002D5D2D" w:rsidRDefault="002D5D2D" w:rsidP="002D5D2D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17. </w:t>
      </w:r>
      <w:r w:rsidRPr="002D5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ПРАВОВИЙ СТАТУС ПУБЛІЧНОГО СЛУЖБОВЦЯ </w:t>
      </w:r>
    </w:p>
    <w:p w:rsidR="002D5D2D" w:rsidRPr="002D5D2D" w:rsidRDefault="002D5D2D" w:rsidP="002D5D2D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Cs/>
          <w:sz w:val="28"/>
          <w:szCs w:val="28"/>
        </w:rPr>
        <w:t>Сутність службових відносин і обумовленість їх характеру змістом публічної служби Поняття, ознаки, принципи, суб’єкти службових відносин. Правове положення службовця публічної служби. Вступ на публічну службу і порядок заміщення посад публічної служби. Правовий механізм проходження публічної служби. Правові форми стимулювання публічних службовців.</w:t>
      </w:r>
    </w:p>
    <w:p w:rsidR="002D5D2D" w:rsidRPr="002D5D2D" w:rsidRDefault="002D5D2D" w:rsidP="002D5D2D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18. </w:t>
      </w:r>
      <w:r w:rsidRPr="002D5D2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КОНСТИТУЦІЙНІ ЗАСАДИ СУДОВОЇ ВЛАДИ</w:t>
      </w:r>
      <w:r w:rsidRPr="002D5D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40E73" w:rsidRPr="00D40E73" w:rsidRDefault="0034701B" w:rsidP="002D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agraf2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Конституційні засади правосуддя.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anchor="paragraf3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Конституційний Суд України: склад, порядок формування, повноваження та акти.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 w:anchor="paragraf4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Суди загальної юрисдикції: система та компетенція.</w:t>
        </w:r>
      </w:hyperlink>
      <w:r w:rsidR="002D5D2D" w:rsidRPr="002D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anchor="paragraf5" w:tooltip="Перейдіть за посиланням" w:history="1">
        <w:r w:rsidR="002D5D2D" w:rsidRPr="002D5D2D">
          <w:rPr>
            <w:rFonts w:ascii="Times New Roman" w:eastAsia="Times New Roman" w:hAnsi="Times New Roman" w:cs="Times New Roman"/>
            <w:sz w:val="28"/>
            <w:szCs w:val="28"/>
          </w:rPr>
          <w:t>Верховний Суд України (Верховний Суд) – вищий судовий орган системи судів загальної юрисдикції.</w:t>
        </w:r>
      </w:hyperlink>
      <w:r w:rsidR="00D40E73" w:rsidRPr="00D4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73" w:rsidRDefault="00D40E7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FB77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54236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:rsidR="00FB774A" w:rsidRDefault="00542369" w:rsidP="00630F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1.2.</w:t>
      </w:r>
    </w:p>
    <w:p w:rsidR="00FB774A" w:rsidRDefault="005423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</w:t>
      </w:r>
      <w:r w:rsidR="00630F1F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1.2. (оновлюється щорічно).</w:t>
      </w:r>
    </w:p>
    <w:p w:rsidR="00FB774A" w:rsidRDefault="00FB774A">
      <w:pPr>
        <w:widowControl w:val="0"/>
        <w:tabs>
          <w:tab w:val="left" w:pos="82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542369" w:rsidP="00CD266B">
      <w:pPr>
        <w:widowControl w:val="0"/>
        <w:spacing w:after="12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Підсумковий контроль – це перевірка рівня засвоєння знань, навичок, вмінь та інших компетентностей за певний період навчання (навчальний семестр, навчальний рік). </w:t>
      </w: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З навчальної</w:t>
      </w:r>
      <w:r w:rsidRPr="002D5D2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дисципліни</w:t>
      </w:r>
      <w:r w:rsidRPr="002D5D2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«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Право в публічному управлінні»</w:t>
      </w:r>
      <w:r w:rsidRPr="002D5D2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передбачено:</w:t>
      </w: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для денної форми навчання</w:t>
      </w:r>
      <w:r w:rsidRPr="002D5D2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– залік та екзамен;</w:t>
      </w:r>
    </w:p>
    <w:p w:rsidR="00FB774A" w:rsidRDefault="002D5D2D" w:rsidP="002D5D2D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для заочної форми навчання</w:t>
      </w:r>
      <w:r w:rsidRPr="002D5D2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– залік та екзамен.</w:t>
      </w:r>
    </w:p>
    <w:p w:rsidR="00FB774A" w:rsidRDefault="00FB774A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</w:rPr>
      </w:pPr>
    </w:p>
    <w:p w:rsidR="00FB774A" w:rsidRDefault="00542369" w:rsidP="00CD266B">
      <w:pPr>
        <w:widowControl w:val="0"/>
        <w:spacing w:after="12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Для навчальної дисципліни </w:t>
      </w:r>
      <w:r w:rsidRPr="002D5D2D">
        <w:rPr>
          <w:rFonts w:ascii="Times New Roman" w:hAnsi="Times New Roman" w:cs="Times New Roman"/>
          <w:b/>
          <w:spacing w:val="-4"/>
          <w:sz w:val="28"/>
          <w:szCs w:val="28"/>
          <w:lang w:eastAsia="en-US"/>
        </w:rPr>
        <w:t>«</w:t>
      </w:r>
      <w:r w:rsidRPr="002D5D2D">
        <w:rPr>
          <w:rFonts w:ascii="Times New Roman" w:hAnsi="Times New Roman" w:cs="Times New Roman"/>
          <w:b/>
          <w:sz w:val="28"/>
          <w:szCs w:val="28"/>
          <w:lang w:eastAsia="en-US"/>
        </w:rPr>
        <w:t>Право в публічному управлінні»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 засобами діагностики знань (успішності навчання)</w:t>
      </w:r>
      <w:r w:rsidRPr="002D5D2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D5D2D">
        <w:rPr>
          <w:rFonts w:ascii="Times New Roman" w:hAnsi="Times New Roman" w:cs="Times New Roman"/>
          <w:sz w:val="28"/>
          <w:szCs w:val="28"/>
          <w:lang w:eastAsia="en-US"/>
        </w:rPr>
        <w:t>виступають:</w:t>
      </w:r>
      <w:r w:rsidRPr="002D5D2D">
        <w:rPr>
          <w:rFonts w:ascii="Times New Roman" w:hAnsi="Times New Roman" w:cs="Times New Roman"/>
          <w:sz w:val="28"/>
          <w:szCs w:val="28"/>
        </w:rPr>
        <w:t xml:space="preserve"> лекційні, семінарські та практичні заняття, індивідуальна та самостійна робота, підсумковий контроль.</w:t>
      </w:r>
    </w:p>
    <w:p w:rsidR="002D5D2D" w:rsidRPr="002D5D2D" w:rsidRDefault="002D5D2D" w:rsidP="002D5D2D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Загальна підсумкова оцінка з дисципліни складається з суми балів за результатами:</w:t>
      </w:r>
    </w:p>
    <w:p w:rsidR="002D5D2D" w:rsidRPr="002D5D2D" w:rsidRDefault="002D5D2D" w:rsidP="002D5D2D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Для денної форми навчання: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поточного контролю (30 балів) – на підставі участі слухача у семінарських та практичних заняттях; 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індивідуальної роботи (15 балів) – на підставі виконання та захисту відповідних індивідуальних завдань;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підсумкового контролю (40 балів) – на підставі заліку та екзамену.</w:t>
      </w:r>
    </w:p>
    <w:p w:rsidR="002D5D2D" w:rsidRPr="002D5D2D" w:rsidRDefault="002D5D2D" w:rsidP="002D5D2D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Для заочної форми навчання: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поточного контролю (20 балів) – на підставі участі слухача у семінарських та практичних заняттях; 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індивідуальної роботи (10 балів) – на підставі виконання та захисту відповідних індивідуальних завдань;</w:t>
      </w:r>
    </w:p>
    <w:p w:rsidR="002D5D2D" w:rsidRPr="002D5D2D" w:rsidRDefault="002D5D2D" w:rsidP="002D5D2D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:rsidR="00FB774A" w:rsidRDefault="002D5D2D" w:rsidP="002D5D2D">
      <w:pPr>
        <w:pStyle w:val="af0"/>
        <w:spacing w:after="120"/>
        <w:ind w:firstLine="709"/>
        <w:jc w:val="both"/>
        <w:rPr>
          <w:rFonts w:eastAsia="Calibri"/>
          <w:szCs w:val="28"/>
        </w:rPr>
      </w:pPr>
      <w:r w:rsidRPr="002D5D2D">
        <w:rPr>
          <w:rFonts w:eastAsia="Calibri"/>
          <w:szCs w:val="28"/>
          <w:lang w:eastAsia="en-US"/>
        </w:rPr>
        <w:t>підсумкового контролю (40 балів) – на підставі заліку та екзамену.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lastRenderedPageBreak/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:rsidR="00630F1F" w:rsidRPr="00630F1F" w:rsidRDefault="002D5D2D" w:rsidP="002D5D2D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Cs/>
          <w:sz w:val="28"/>
          <w:szCs w:val="28"/>
          <w:lang w:eastAsia="en-US"/>
        </w:rPr>
        <w:t>До індивідуальних завдань належать такі: 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</w:r>
    </w:p>
    <w:p w:rsidR="00630F1F" w:rsidRPr="00630F1F" w:rsidRDefault="00630F1F" w:rsidP="00630F1F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left="10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самостійної та індивідуальної  роботи здобувачів вищої освіти денної форми навчання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765"/>
      </w:tblGrid>
      <w:tr w:rsidR="002D5D2D" w:rsidRPr="002D5D2D" w:rsidTr="002D5D2D">
        <w:trPr>
          <w:tblHeader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ЗАВДАННЯ</w:t>
            </w:r>
          </w:p>
        </w:tc>
      </w:tr>
      <w:tr w:rsidR="002D5D2D" w:rsidRPr="002D5D2D" w:rsidTr="002D5D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right="6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5D2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Індивідуальна робота: </w:t>
            </w:r>
            <w:r w:rsidRPr="002D5D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      </w:r>
          </w:p>
        </w:tc>
      </w:tr>
      <w:tr w:rsidR="002D5D2D" w:rsidRPr="002D5D2D" w:rsidTr="002D5D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робота: тестування, опитування тощо</w:t>
            </w:r>
          </w:p>
        </w:tc>
      </w:tr>
    </w:tbl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left="10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самостійної та індивідуальної  роботи здобувачів вищої освіти заочної форми навчання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765"/>
      </w:tblGrid>
      <w:tr w:rsidR="002D5D2D" w:rsidRPr="002D5D2D" w:rsidTr="002D5D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ЗАВДАННЯ</w:t>
            </w:r>
          </w:p>
        </w:tc>
      </w:tr>
      <w:tr w:rsidR="002D5D2D" w:rsidRPr="002D5D2D" w:rsidTr="002D5D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right="6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5D2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Індивідуальна робота: </w:t>
            </w:r>
            <w:r w:rsidRPr="002D5D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      </w:r>
          </w:p>
        </w:tc>
      </w:tr>
      <w:tr w:rsidR="002D5D2D" w:rsidRPr="002D5D2D" w:rsidTr="002D5D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робота: тестування, опитування тощо</w:t>
            </w:r>
          </w:p>
        </w:tc>
      </w:tr>
    </w:tbl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Cs/>
          <w:sz w:val="28"/>
          <w:szCs w:val="28"/>
          <w:lang w:eastAsia="en-US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>Незалежно від кількості набраних балів під час аудиторної роботи всі здобувачі вищої освіти виходять на підсумковий контроль.</w:t>
      </w:r>
    </w:p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Оцінювання компетентності здобувача вищої освіти під час підсумкового контролю здійснюється шляхом встановлення відповідного рівня знань за кожне  питання. Виставляючи рівень компетентності, науково-педагогічний працівник має його обґрунтувати, керуючись логікою та існуючими критеріями.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 з дисциплін кафедри для підсумкового контролю (залік та екзамен)</w:t>
      </w: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r w:rsidRPr="002D5D2D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2D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б</w:t>
      </w:r>
      <w:r w:rsidRPr="002D5D2D">
        <w:rPr>
          <w:rFonts w:ascii="Times New Roman" w:eastAsia="Times New Roman" w:hAnsi="Times New Roman" w:cs="Times New Roman"/>
          <w:sz w:val="28"/>
          <w:szCs w:val="28"/>
        </w:rPr>
        <w:t>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D5D2D" w:rsidRPr="002D5D2D" w:rsidTr="002D5D2D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БАЛИ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–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питання розкрито повно та ґрунтовно, з використанням не тільки обов’язкової, а й додаткової літератури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– 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питання в цілому розкрито, однак допущені деякі неточності. Обов’язкова література опрацьована не в повному обсязі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визначено правильно, але розкрито неповністю, допущені деякі помилки. Обсяг обов’язкової літератури використаний частково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– 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визначено правильно, але розкрито частково, допущені суттєві помилки в термінології, без впливу на загальне розуміння питання. Опрацьовано лише 2 – 3 джерела обов’язкової літератури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– 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розкрито недостатньо, поверхово, не розкрито більшість його окремих положень, допущені грубі помилки, що вплинули на загальне розуміння проблеми. Обов’язкова література не опрацьована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– 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не розкрито взагалі. Поверхово розкрито лише окремі положення питання. Допущені суттєві помилки, що значно вплинуло на загальне розуміння проблеми</w:t>
            </w:r>
          </w:p>
        </w:tc>
      </w:tr>
    </w:tbl>
    <w:p w:rsidR="002D5D2D" w:rsidRPr="002D5D2D" w:rsidRDefault="002D5D2D" w:rsidP="002D5D2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5D2D" w:rsidRPr="002D5D2D" w:rsidRDefault="002D5D2D" w:rsidP="002D5D2D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2D"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r w:rsidRPr="002D5D2D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2D5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</w:tr>
      <w:tr w:rsidR="002D5D2D" w:rsidRPr="002D5D2D" w:rsidTr="002D5D2D">
        <w:trPr>
          <w:trHeight w:hRule="exact"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повністю. Зроблено достатньо повний висновок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 цілому розкрито, однак допущені деякі неточності. Поверхово зроблений висновок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правильно, але розкрито неповністю. Допущені незначні помилки. Висновок зроблений частково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– </w:t>
            </w: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правильно, але розкрито частково, допущені суттєві помилки в термінології, без впливу на загальне розуміння питання. Висновок не сформульовано</w:t>
            </w:r>
          </w:p>
        </w:tc>
      </w:tr>
      <w:tr w:rsidR="002D5D2D" w:rsidRPr="002D5D2D" w:rsidTr="002D5D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–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розкрито недостатньо, поверхово, не визначено більшість його окремих положень, допущені грубі помилки, що вплинули на загальне розуміння проблеми. Висновок не зроблено</w:t>
            </w:r>
          </w:p>
        </w:tc>
      </w:tr>
      <w:tr w:rsidR="002D5D2D" w:rsidRPr="002D5D2D" w:rsidTr="002D5D2D">
        <w:trPr>
          <w:trHeight w:val="1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D" w:rsidRPr="002D5D2D" w:rsidRDefault="002D5D2D" w:rsidP="002D5D2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D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не розв’язане</w:t>
            </w:r>
          </w:p>
        </w:tc>
      </w:tr>
    </w:tbl>
    <w:p w:rsidR="002D5D2D" w:rsidRPr="002D5D2D" w:rsidRDefault="002D5D2D" w:rsidP="002D5D2D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B774A" w:rsidRDefault="00542369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498"/>
        <w:gridCol w:w="1813"/>
        <w:gridCol w:w="526"/>
        <w:gridCol w:w="5698"/>
      </w:tblGrid>
      <w:tr w:rsidR="00FB774A">
        <w:tc>
          <w:tcPr>
            <w:tcW w:w="1099" w:type="dxa"/>
            <w:vMerge w:val="restart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FB774A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498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813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Відмінно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Відмінно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Дуже добре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виконання більшості з них оцінена кількістю балів, близько до максимальної.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75-82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Достатньо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498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:rsidR="00FB774A" w:rsidRDefault="00FB774A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/>
          <w:sz w:val="28"/>
          <w:szCs w:val="28"/>
          <w:lang w:eastAsia="en-US"/>
        </w:rPr>
        <w:t>Інструменти, обладнання та програмне забезпечення, використання яких передбачено навчальною дисципліною</w:t>
      </w:r>
    </w:p>
    <w:p w:rsidR="00CD266B" w:rsidRDefault="002D5D2D" w:rsidP="002D5D2D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>Для успішного освоєння дисципліни слухачами необхідна наявність ноутбука, проектора, доступ до мережі Інтернет, фліпчарт, кольорові фломастери.</w:t>
      </w:r>
    </w:p>
    <w:p w:rsidR="00AB213F" w:rsidRDefault="00AB213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:rsidR="00BE36AD" w:rsidRDefault="00542369" w:rsidP="00BE36AD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E36AD">
          <w:pgSz w:w="11910" w:h="16850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:rsidR="00BE36AD" w:rsidRDefault="00BE36AD" w:rsidP="00BE36AD">
      <w:pPr>
        <w:spacing w:after="0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-384810</wp:posOffset>
                </wp:positionV>
                <wp:extent cx="441960" cy="320040"/>
                <wp:effectExtent l="0" t="0" r="1524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44079" id="Овал 2" o:spid="_x0000_s1026" style="position:absolute;margin-left:462.15pt;margin-top:-30.3pt;width:34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</w:rPr>
        <w:t>Додаток 1.</w:t>
      </w:r>
      <w:r>
        <w:rPr>
          <w:rFonts w:ascii="Times New Roman" w:eastAsia="Times New Roman" w:hAnsi="Times New Roman" w:cs="Times New Roman"/>
        </w:rPr>
        <w:t>1</w:t>
      </w:r>
      <w:r w:rsidR="00542369">
        <w:rPr>
          <w:rFonts w:ascii="Times New Roman" w:eastAsia="Times New Roman" w:hAnsi="Times New Roman" w:cs="Times New Roman"/>
        </w:rPr>
        <w:t xml:space="preserve"> до Робочої програми </w:t>
      </w:r>
    </w:p>
    <w:p w:rsidR="00FB774A" w:rsidRDefault="00542369" w:rsidP="00BE36AD">
      <w:pPr>
        <w:spacing w:after="0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навчальної  дисципліни</w:t>
      </w:r>
    </w:p>
    <w:p w:rsidR="00BE36AD" w:rsidRDefault="00BE36AD" w:rsidP="00BE36AD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:rsidR="002E741E" w:rsidRDefault="002E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D5D2D" w:rsidRPr="002D5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В ПУБЛІЧНОМУ УПРАВЛІННІ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369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 w:rsidR="002D5D2D" w:rsidRPr="002D5D2D"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:rsidR="00FB774A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 w:rsidR="006009A3" w:rsidRPr="006009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281 </w:t>
      </w:r>
      <w:r w:rsid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009A3" w:rsidRP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 w:rsid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2023 / </w:t>
      </w:r>
      <w:r w:rsidRPr="00132EC8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:rsidR="00FB774A" w:rsidRDefault="00FB774A" w:rsidP="002E741E">
      <w:pPr>
        <w:tabs>
          <w:tab w:val="left" w:pos="78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542369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навчання: </w:t>
      </w:r>
      <w:r w:rsidR="000E10BB" w:rsidRPr="000E10BB">
        <w:rPr>
          <w:rFonts w:ascii="Times New Roman" w:eastAsia="Times New Roman" w:hAnsi="Times New Roman" w:cs="Times New Roman"/>
          <w:b/>
          <w:sz w:val="28"/>
          <w:szCs w:val="28"/>
        </w:rPr>
        <w:t>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 w:rsidR="002D5D2D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="005D30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ЄКТС (</w:t>
      </w:r>
      <w:r w:rsidR="002D5D2D">
        <w:rPr>
          <w:rFonts w:ascii="Times New Roman" w:eastAsia="Times New Roman" w:hAnsi="Times New Roman" w:cs="Times New Roman"/>
          <w:b/>
          <w:i/>
          <w:sz w:val="28"/>
          <w:szCs w:val="28"/>
        </w:rPr>
        <w:t>240</w:t>
      </w:r>
      <w:r w:rsidR="005D30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:rsidR="005D3097" w:rsidRDefault="005D3097" w:rsidP="005D30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Навчально-науковий інститут права та інноваційної освіти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5D3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D5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 w:rsidR="002D5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Б-ПУА-241</w:t>
      </w:r>
    </w:p>
    <w:p w:rsidR="00FB774A" w:rsidRPr="002E741E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294"/>
        <w:gridCol w:w="12"/>
        <w:gridCol w:w="797"/>
        <w:gridCol w:w="581"/>
        <w:gridCol w:w="613"/>
        <w:gridCol w:w="566"/>
        <w:gridCol w:w="8"/>
        <w:gridCol w:w="546"/>
        <w:gridCol w:w="14"/>
        <w:gridCol w:w="1216"/>
      </w:tblGrid>
      <w:tr w:rsidR="002D5D2D" w:rsidRPr="002D5D2D" w:rsidTr="002D5D2D">
        <w:trPr>
          <w:trHeight w:val="414"/>
          <w:tblHeader/>
        </w:trPr>
        <w:tc>
          <w:tcPr>
            <w:tcW w:w="846" w:type="dxa"/>
            <w:vMerge w:val="restart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05" w:after="0"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 теми   згідно з</w:t>
            </w:r>
            <w:r w:rsidRPr="002D5D2D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РПНД</w:t>
            </w:r>
          </w:p>
        </w:tc>
        <w:tc>
          <w:tcPr>
            <w:tcW w:w="4294" w:type="dxa"/>
            <w:vMerge w:val="restart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8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"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 теми (згідно з РПНД)</w:t>
            </w:r>
          </w:p>
        </w:tc>
        <w:tc>
          <w:tcPr>
            <w:tcW w:w="809" w:type="dxa"/>
            <w:gridSpan w:val="2"/>
            <w:vMerge w:val="restart"/>
            <w:textDirection w:val="btLr"/>
          </w:tcPr>
          <w:p w:rsidR="002D5D2D" w:rsidRPr="002D5D2D" w:rsidRDefault="002D5D2D" w:rsidP="002D5D2D">
            <w:pPr>
              <w:widowControl w:val="0"/>
              <w:tabs>
                <w:tab w:val="left" w:pos="1366"/>
              </w:tabs>
              <w:autoSpaceDE w:val="0"/>
              <w:autoSpaceDN w:val="0"/>
              <w:spacing w:before="108" w:after="0"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Загальний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обсяг</w:t>
            </w:r>
            <w:r w:rsidRPr="002D5D2D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</w:t>
            </w:r>
          </w:p>
        </w:tc>
        <w:tc>
          <w:tcPr>
            <w:tcW w:w="2314" w:type="dxa"/>
            <w:gridSpan w:val="5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Аудиторна робота</w:t>
            </w:r>
          </w:p>
        </w:tc>
        <w:tc>
          <w:tcPr>
            <w:tcW w:w="1230" w:type="dxa"/>
            <w:gridSpan w:val="2"/>
            <w:vMerge w:val="restart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13"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Самостійна та і</w:t>
            </w:r>
            <w:r w:rsidRPr="002D5D2D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н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D5D2D">
              <w:rPr>
                <w:rFonts w:ascii="Times New Roman" w:hAnsi="Times New Roman" w:cs="Times New Roman"/>
                <w:spacing w:val="1"/>
                <w:sz w:val="28"/>
                <w:szCs w:val="28"/>
                <w:lang w:eastAsia="en-US"/>
              </w:rPr>
              <w:t>и</w:t>
            </w:r>
            <w:r w:rsidRPr="002D5D2D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відуа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2D5D2D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ь</w:t>
            </w: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робота</w:t>
            </w:r>
          </w:p>
        </w:tc>
      </w:tr>
      <w:tr w:rsidR="002D5D2D" w:rsidRPr="002D5D2D" w:rsidTr="002D5D2D">
        <w:trPr>
          <w:trHeight w:val="2126"/>
        </w:trPr>
        <w:tc>
          <w:tcPr>
            <w:tcW w:w="846" w:type="dxa"/>
            <w:vMerge/>
            <w:tcBorders>
              <w:top w:val="nil"/>
            </w:tcBorders>
            <w:textDirection w:val="btLr"/>
          </w:tcPr>
          <w:p w:rsidR="002D5D2D" w:rsidRPr="002D5D2D" w:rsidRDefault="002D5D2D" w:rsidP="002D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Merge/>
            <w:tcBorders>
              <w:top w:val="nil"/>
            </w:tcBorders>
          </w:tcPr>
          <w:p w:rsidR="002D5D2D" w:rsidRPr="002D5D2D" w:rsidRDefault="002D5D2D" w:rsidP="002D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</w:tcBorders>
            <w:textDirection w:val="btLr"/>
          </w:tcPr>
          <w:p w:rsidR="002D5D2D" w:rsidRPr="002D5D2D" w:rsidRDefault="002D5D2D" w:rsidP="002D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09"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613" w:type="dxa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12"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Лекції</w:t>
            </w:r>
          </w:p>
        </w:tc>
        <w:tc>
          <w:tcPr>
            <w:tcW w:w="574" w:type="dxa"/>
            <w:gridSpan w:val="2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14" w:after="0" w:line="24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Семінари</w:t>
            </w:r>
          </w:p>
        </w:tc>
        <w:tc>
          <w:tcPr>
            <w:tcW w:w="546" w:type="dxa"/>
            <w:textDirection w:val="btL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before="11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 .заняття</w:t>
            </w:r>
          </w:p>
        </w:tc>
        <w:tc>
          <w:tcPr>
            <w:tcW w:w="1230" w:type="dxa"/>
            <w:gridSpan w:val="2"/>
            <w:vMerge/>
            <w:tcBorders>
              <w:top w:val="nil"/>
            </w:tcBorders>
            <w:textDirection w:val="btLr"/>
          </w:tcPr>
          <w:p w:rsidR="002D5D2D" w:rsidRPr="002D5D2D" w:rsidRDefault="002D5D2D" w:rsidP="002D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2D" w:rsidRPr="002D5D2D" w:rsidTr="002D5D2D">
        <w:trPr>
          <w:trHeight w:val="681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1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Публічне і приватне право в публічному управлінні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174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10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права. Система права України. Систематизація права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19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Правова ініціатива органів публічного управління 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178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pacing w:after="0" w:line="240" w:lineRule="auto"/>
              <w:ind w:left="101" w:right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Правове забезпечення системи публічного управління</w:t>
            </w:r>
            <w:r w:rsidRPr="002D5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312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державного правління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D5D2D" w:rsidRPr="002D5D2D" w:rsidTr="002D5D2D">
        <w:trPr>
          <w:trHeight w:val="6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Правотворчість   та форми (джерела)  права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D5D2D" w:rsidRPr="002D5D2D" w:rsidTr="002D5D2D">
        <w:trPr>
          <w:trHeight w:val="274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Конституційне право України провідна галузь національного права України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6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Конституційно-правові засади статусу людини і громадянина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283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 державної влади в Україні 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283"/>
        </w:trPr>
        <w:tc>
          <w:tcPr>
            <w:tcW w:w="5152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Разом за семестр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2D5D2D" w:rsidRPr="002D5D2D" w:rsidTr="002D5D2D">
        <w:trPr>
          <w:trHeight w:val="283"/>
        </w:trPr>
        <w:tc>
          <w:tcPr>
            <w:tcW w:w="5152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підсумкового контролю</w:t>
            </w:r>
          </w:p>
        </w:tc>
        <w:tc>
          <w:tcPr>
            <w:tcW w:w="4341" w:type="dxa"/>
            <w:gridSpan w:val="8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Залік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і роль Президента України в механізмі державної влади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Конституційно-правовий статус Кабінету Міністрів України та інших органів виконавчої влади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 реалізації правових норм у галузі місцевого самоврядування. Гарантії місцевого самоврядування в Україні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Конституційно-правовий статус Верховної ради в Україні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Юридична відповідальність суб’єктів публічного управління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суб’єктів, які здійснюють заходи щодо запобігання та протидії корупції їх права та обов’язки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 корупції в органах публічного управління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Правовий статус публічного службовця 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D5D2D" w:rsidRPr="002D5D2D" w:rsidTr="002D5D2D">
        <w:trPr>
          <w:trHeight w:val="477"/>
        </w:trPr>
        <w:tc>
          <w:tcPr>
            <w:tcW w:w="846" w:type="dxa"/>
            <w:vAlign w:val="center"/>
          </w:tcPr>
          <w:p w:rsidR="002D5D2D" w:rsidRPr="002D5D2D" w:rsidRDefault="002D5D2D" w:rsidP="002D5D2D">
            <w:pPr>
              <w:widowControl w:val="0"/>
              <w:numPr>
                <w:ilvl w:val="0"/>
                <w:numId w:val="32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6" w:type="dxa"/>
            <w:gridSpan w:val="2"/>
          </w:tcPr>
          <w:p w:rsidR="002D5D2D" w:rsidRPr="002D5D2D" w:rsidRDefault="002D5D2D" w:rsidP="002D5D2D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139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Конституційні засади судової влади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D5D2D" w:rsidRPr="002D5D2D" w:rsidTr="002D5D2D">
        <w:trPr>
          <w:trHeight w:val="213"/>
        </w:trPr>
        <w:tc>
          <w:tcPr>
            <w:tcW w:w="5152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right="183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Разом за семестр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8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2D5D2D" w:rsidRPr="002D5D2D" w:rsidTr="002D5D2D">
        <w:trPr>
          <w:trHeight w:val="162"/>
        </w:trPr>
        <w:tc>
          <w:tcPr>
            <w:tcW w:w="5152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right="183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Разом за навчальний рік</w:t>
            </w:r>
          </w:p>
        </w:tc>
        <w:tc>
          <w:tcPr>
            <w:tcW w:w="797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581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13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74" w:type="dxa"/>
            <w:gridSpan w:val="2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6" w:type="dxa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30" w:type="dxa"/>
            <w:gridSpan w:val="2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160</w:t>
            </w:r>
          </w:p>
        </w:tc>
      </w:tr>
      <w:tr w:rsidR="002D5D2D" w:rsidRPr="002D5D2D" w:rsidTr="002D5D2D">
        <w:trPr>
          <w:trHeight w:val="70"/>
        </w:trPr>
        <w:tc>
          <w:tcPr>
            <w:tcW w:w="5152" w:type="dxa"/>
            <w:gridSpan w:val="3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right="183" w:firstLine="709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підсумкового контролю</w:t>
            </w:r>
          </w:p>
        </w:tc>
        <w:tc>
          <w:tcPr>
            <w:tcW w:w="4341" w:type="dxa"/>
            <w:gridSpan w:val="8"/>
            <w:vAlign w:val="center"/>
          </w:tcPr>
          <w:p w:rsidR="002D5D2D" w:rsidRPr="002D5D2D" w:rsidRDefault="002D5D2D" w:rsidP="002D5D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5D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Екзамен</w:t>
            </w:r>
          </w:p>
        </w:tc>
      </w:tr>
    </w:tbl>
    <w:p w:rsidR="00240E61" w:rsidRDefault="00240E61" w:rsidP="00240E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6AD" w:rsidRPr="00BE36AD" w:rsidRDefault="00BE36AD" w:rsidP="00BE36AD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E36AD"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схвалено на засіданні кафедри управління та адміністрування </w:t>
      </w:r>
      <w:r w:rsidRPr="00BE36A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Навчально-наукового інституту права та інноваційної освіти</w:t>
      </w:r>
      <w:r w:rsidRPr="00BE36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E61" w:rsidRDefault="00BE36AD" w:rsidP="00BE3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sz w:val="28"/>
          <w:szCs w:val="28"/>
        </w:rPr>
        <w:t>протокол від 28.08.2023 р. № 22</w:t>
      </w:r>
    </w:p>
    <w:p w:rsidR="00BE36AD" w:rsidRDefault="00BE36AD" w:rsidP="00BE3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6AD" w:rsidRPr="00BE36AD" w:rsidRDefault="00BE36AD" w:rsidP="00BE36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</w:p>
    <w:p w:rsidR="00FB774A" w:rsidRDefault="00BE36AD" w:rsidP="00BE36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b/>
          <w:sz w:val="28"/>
          <w:szCs w:val="28"/>
        </w:rPr>
        <w:t>управління та адміністрування                                       Наталія СИДОРЕНКО</w:t>
      </w:r>
      <w:r>
        <w:t xml:space="preserve"> </w:t>
      </w:r>
    </w:p>
    <w:p w:rsidR="00B43FE3" w:rsidRDefault="00B43FE3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</w:rPr>
        <w:sectPr w:rsidR="00B43FE3" w:rsidSect="00BE36AD">
          <w:pgSz w:w="11910" w:h="16850"/>
          <w:pgMar w:top="1134" w:right="567" w:bottom="1134" w:left="1701" w:header="709" w:footer="709" w:gutter="0"/>
          <w:pgNumType w:start="1"/>
          <w:cols w:space="720"/>
        </w:sectPr>
      </w:pPr>
    </w:p>
    <w:p w:rsidR="00FB774A" w:rsidRDefault="00B43FE3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-300990</wp:posOffset>
                </wp:positionV>
                <wp:extent cx="205740" cy="274320"/>
                <wp:effectExtent l="0" t="0" r="2286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E127E" id="Овал 3" o:spid="_x0000_s1026" style="position:absolute;margin-left:470.55pt;margin-top:-23.7pt;width:16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</w:rPr>
        <w:t>Додаток 1.3 до Робочої програми навчальної дисципліни</w:t>
      </w:r>
    </w:p>
    <w:p w:rsidR="00FB774A" w:rsidRDefault="00FB774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:rsidR="00FB774A" w:rsidRDefault="00FB774A" w:rsidP="002E741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E10BB" w:rsidRPr="000E10BB">
        <w:rPr>
          <w:rFonts w:ascii="Times New Roman" w:eastAsia="Times New Roman" w:hAnsi="Times New Roman" w:cs="Times New Roman"/>
          <w:b/>
          <w:sz w:val="28"/>
          <w:szCs w:val="28"/>
        </w:rPr>
        <w:t>ПРАВО В ПУБЛІЧНОМУ УПРАВЛІННІ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741E" w:rsidRDefault="002E741E" w:rsidP="002E741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 w:rsidR="000E10BB" w:rsidRPr="000E10BB"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:rsidR="002E741E" w:rsidRDefault="002E741E" w:rsidP="002E741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 w:rsidR="001E50C0">
        <w:rPr>
          <w:rFonts w:ascii="Times New Roman" w:eastAsia="Times New Roman" w:hAnsi="Times New Roman" w:cs="Times New Roman"/>
          <w:b/>
          <w:i/>
          <w:sz w:val="28"/>
          <w:szCs w:val="28"/>
        </w:rPr>
        <w:t>281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132EC8"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1E50C0">
        <w:rPr>
          <w:rFonts w:ascii="Times New Roman" w:eastAsia="Times New Roman" w:hAnsi="Times New Roman" w:cs="Times New Roman"/>
          <w:b/>
          <w:i/>
          <w:sz w:val="28"/>
          <w:szCs w:val="28"/>
        </w:rPr>
        <w:t>ублічне управління та адміністрування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E741E" w:rsidRDefault="002E741E" w:rsidP="001E50C0">
      <w:pPr>
        <w:tabs>
          <w:tab w:val="left" w:pos="78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:rsidR="00FB774A" w:rsidRDefault="00FB774A" w:rsidP="001E50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0BB" w:rsidRPr="000E10BB" w:rsidRDefault="000E10BB" w:rsidP="000E10BB">
      <w:pPr>
        <w:widowControl w:val="0"/>
        <w:autoSpaceDE w:val="0"/>
        <w:autoSpaceDN w:val="0"/>
        <w:spacing w:before="89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E10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Основні нормативні акти: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Конституція України. Прийнята на п’ятій сесії Верховної Ради України 28 червня 1996 р. URL: </w:t>
      </w:r>
      <w:hyperlink r:id="rId35" w:history="1">
        <w:r w:rsidRPr="000E10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https://zakon.rada.gov.ua/laws/show/254%D0%BA/96-%D0%B2%D1%80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Міжнародний пакт про економічні, соціальні і культурні права . URL: </w:t>
      </w:r>
      <w:hyperlink r:id="rId36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http://zakon2.rada.gov.ua/laws/show/995_042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Європейська хартія місцевого самоврядування. Рада Європи; Хартія, Міжнародний документ від 15.10.1985.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URL : </w:t>
      </w:r>
      <w:hyperlink r:id="rId37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https://cutt.ly/afxYwNn</w:t>
        </w:r>
      </w:hyperlink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Європейська хартія рівності жінок і чоловіків у житті місцевих громад. 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38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https://www.auc.org.ua/sites/default/files/hartiya_ukr.pdf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Європейська хартія щодо участі молоді у суспільно-політичному житті на місцевому і регіональному рівнях.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39" w:history="1"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pzos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ucoz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images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khartija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_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uchasti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_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molodi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pdf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>Конституція України  : закон України від 28 черв. 1996 р.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br/>
        <w:t xml:space="preserve">№ 254к/96-ВР.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40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https://cutt.ly/3fQqGJG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34701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hyperlink r:id="rId41" w:tgtFrame="_blank" w:history="1"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Про державну службу</w:t>
        </w:r>
      </w:hyperlink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hyperlink r:id="rId42" w:tgtFrame="_blank" w:history="1"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: закон України від 10 груд. 2015 р. №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 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889-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VIII</w:t>
        </w:r>
      </w:hyperlink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r w:rsidR="000E10BB"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 </w:t>
      </w:r>
      <w:hyperlink r:id="rId43" w:history="1"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zakon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rada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laws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show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/889-19</w:t>
        </w:r>
      </w:hyperlink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>Про дипломатичну службу : закон України від 20 верес. 2001 р. № 2728-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44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http://zakon3.rada.gov.ua/laws/show/2728-14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34701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hyperlink r:id="rId45" w:tgtFrame="_blank" w:history="1"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Про запобігання корупції : закон України від 14 жовт. 2014 р. №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 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1700-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VIII</w:t>
        </w:r>
      </w:hyperlink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r w:rsidR="000E10BB"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46" w:history="1"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zakon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rada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laws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show</w:t>
        </w:r>
        <w:r w:rsidR="000E10BB"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/1700-18</w:t>
        </w:r>
      </w:hyperlink>
      <w:r w:rsidR="000E10BB"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>Про імміграцію: закон України від 07 черв. 2001 р. № 2491-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47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http://zakon1.rada.gov.ua/laws/show/2491-14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Про місцеве самоврядування в Україні  : закон України від 21 трав.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1997 р. № 280/97-ВР. URL : </w:t>
      </w:r>
      <w:hyperlink r:id="rId48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https://cutt.ly/ufQqDlb</w:t>
        </w:r>
      </w:hyperlink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: Закон України від 16 вер. 2014 р. № 1678-VII. URL : </w:t>
      </w:r>
      <w:hyperlink r:id="rId49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https://cutt.ly/CfxT13N</w:t>
        </w:r>
      </w:hyperlink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Про службу в органах місцевого самоврядування  : закон України від 7 чер. 2001 р. № 2493-ІІІ.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: </w:t>
      </w:r>
      <w:hyperlink r:id="rId50" w:history="1"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://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zakon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rada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gov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.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ua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laws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</w:t>
        </w:r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show</w:t>
        </w:r>
        <w:r w:rsidRPr="000E10BB">
          <w:rPr>
            <w:rFonts w:ascii="Times New Roman" w:hAnsi="Times New Roman" w:cs="Times New Roman"/>
            <w:sz w:val="28"/>
            <w:szCs w:val="28"/>
            <w:lang w:val="ru-RU" w:eastAsia="en-US"/>
          </w:rPr>
          <w:t>/2493-14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Про Цілі сталого розвитку України на період до 2030 року : указ Президента України від 30 вер. 2019 року №722/2019.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URL : </w:t>
      </w:r>
      <w:hyperlink r:id="rId51" w:history="1">
        <w:r w:rsidRPr="000E10BB">
          <w:rPr>
            <w:rFonts w:ascii="Times New Roman" w:hAnsi="Times New Roman" w:cs="Times New Roman"/>
            <w:sz w:val="28"/>
            <w:szCs w:val="28"/>
            <w:lang w:val="en-US" w:eastAsia="en-US"/>
          </w:rPr>
          <w:t>https://www.president.gov.ua/documents/7222019-29825</w:t>
        </w:r>
      </w:hyperlink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Міжнародний пакт про громадянські і політичні права від 16.12.1966 . URL: </w:t>
      </w:r>
      <w:hyperlink r:id="rId52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http://zakon2.rada.gov.ua/laws/show/995_043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Цивільний кодекс України від 16.01.2003 № 435-IV. URL: </w:t>
      </w:r>
      <w:hyperlink r:id="rId53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http://zakon2.rada.gov.ua/laws/show/435-15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Конвенція про захист прав людини і основоположних свобод від 04.11.1950. URL: </w:t>
      </w:r>
      <w:hyperlink r:id="rId54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http://zakon2.rada.gov.ua/laws/show/995_004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(дата звернення: 01.07.2022).</w:t>
      </w:r>
    </w:p>
    <w:p w:rsidR="000E10BB" w:rsidRPr="000E10BB" w:rsidRDefault="000E10BB" w:rsidP="000E10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E10BB" w:rsidRPr="000E10BB" w:rsidRDefault="000E10BB" w:rsidP="000E10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b/>
          <w:sz w:val="28"/>
          <w:szCs w:val="28"/>
          <w:lang w:eastAsia="en-US"/>
        </w:rPr>
        <w:t>Навчальні посібники, інші дидактичні та методичні матеріали:</w:t>
      </w:r>
    </w:p>
    <w:p w:rsidR="000E10BB" w:rsidRPr="000E10BB" w:rsidRDefault="000E10BB" w:rsidP="000E10BB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>Козуліна С.О. Право в публічному управлінні : навч. посіб. / С.О. Козуліна, Ю.О. Ровинський, К.І. Ровинська. Одеса: ОРІДУ НАДУ, 2019. 174 с.</w:t>
      </w:r>
    </w:p>
    <w:p w:rsidR="000E10BB" w:rsidRPr="000E10BB" w:rsidRDefault="000E10BB" w:rsidP="000E10BB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Шуміло І.А. Міжнародна система захисту прав людини. Навчальний посібник. Київ: Видавництво «ФОП Голембовська О.О», 2018. 168с. </w:t>
      </w:r>
    </w:p>
    <w:p w:rsidR="000E10BB" w:rsidRPr="000E10BB" w:rsidRDefault="000E10BB" w:rsidP="000E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E10BB" w:rsidRPr="000E10BB" w:rsidRDefault="000E10BB" w:rsidP="000E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b/>
          <w:sz w:val="28"/>
          <w:szCs w:val="28"/>
        </w:rPr>
        <w:t>Монографії та інші наукові видання</w:t>
      </w:r>
      <w:r w:rsidRPr="000E10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 xml:space="preserve">Борейко А. (2019). Конституційно-правовий механізм захисту прав особи: поняття та сутність. </w:t>
      </w:r>
      <w:r w:rsidRPr="000E10BB">
        <w:rPr>
          <w:rFonts w:ascii="Times New Roman" w:eastAsia="Times New Roman" w:hAnsi="Times New Roman" w:cs="Times New Roman"/>
          <w:i/>
          <w:sz w:val="28"/>
          <w:szCs w:val="28"/>
        </w:rPr>
        <w:t>Вісник ОНУ імені І. І. Мечникова. Правознавство,</w:t>
      </w:r>
      <w:r w:rsidRPr="000E10BB">
        <w:rPr>
          <w:rFonts w:ascii="Times New Roman" w:eastAsia="Times New Roman" w:hAnsi="Times New Roman" w:cs="Times New Roman"/>
          <w:sz w:val="28"/>
          <w:szCs w:val="28"/>
        </w:rPr>
        <w:t xml:space="preserve"> Т. 24, Вип. 2(35), 58 – 65. 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>Захист конституційних прав і свобод людини у процесі проведення біомедичних досліджень: моногр. Ужгород: Гельветика, 2018. 177 с.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>Практичні аспекти публічного управління в контексті сталого розвитку : монографія / [В. М. Бабаєв, М. М. Новікова, С. І. Чернов та ін.]; Харків. нац. ун-т міськ. госп-ва ім. О. М. Бекетова. Харків : Друкарня Мадрид, 2019. 238 с.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 xml:space="preserve">Сидоренко Н.С. (2019) Методологічний інструментарій дослідження кримінологічної діяльності органів кримінального судочинства України. </w:t>
      </w:r>
      <w:r w:rsidRPr="000E10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Актуальні питання вітчизняної юриспруденції, </w:t>
      </w: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>Спецвипуск. Т. 4, 167-173.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Сидоренко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Н.С. (2020) Механізм реалізації кримінологічної діяльності органів кримінального судочинства. </w:t>
      </w:r>
      <w:r w:rsidRPr="000E1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Юридична наука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№ 8, 209-214.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Сидоренко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Н.С. (2020) Правозахисна функція кримінологічної діяльності органів кримінального судочинства України. </w:t>
      </w:r>
      <w:r w:rsidRPr="000E1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Юридична наука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№ 10, 177-182.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Сидоренко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Н.С. (2020). Деякі аспекти реалізації кримінологічної політики держави у діяльності органів кримінального судочинства. </w:t>
      </w:r>
      <w:r w:rsidRPr="000E1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Юридична наука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№ 7, 288-293.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lastRenderedPageBreak/>
        <w:t>Сидоренко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Н.С. (2020). Деякі законодавчі кроки щодо підвищення ефективності реалізації кримінологічної політики держави у діяльності окремих органів кримінального судочинства. </w:t>
      </w:r>
      <w:r w:rsidRPr="000E10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Юридична наука</w:t>
      </w:r>
      <w:r w:rsidRPr="000E10B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№ 4, 191-196.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Сидоренко Н.С. (2021). Взаємодія органів досудового розслідування з органами кримінального судочинства. </w:t>
      </w:r>
      <w:r w:rsidRPr="000E10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Прикарпатський юридичний вісник, </w:t>
      </w: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>№ 3, 201-206.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Сидоренко Н.С. (2021). Окремі аспекти взаємодії органів кримінального судочинства.  </w:t>
      </w:r>
      <w:r w:rsidRPr="000E10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Juris Europensis Scientia, </w:t>
      </w: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>№ 4, 133-127.</w:t>
      </w:r>
    </w:p>
    <w:p w:rsidR="000E10BB" w:rsidRPr="000E10BB" w:rsidRDefault="000E10BB" w:rsidP="000E10BB">
      <w:pPr>
        <w:numPr>
          <w:ilvl w:val="0"/>
          <w:numId w:val="30"/>
        </w:numPr>
        <w:shd w:val="clear" w:color="auto" w:fill="FFFFFF"/>
        <w:tabs>
          <w:tab w:val="left" w:pos="253"/>
          <w:tab w:val="left" w:pos="433"/>
          <w:tab w:val="left" w:pos="658"/>
          <w:tab w:val="left" w:pos="693"/>
          <w:tab w:val="left" w:pos="744"/>
          <w:tab w:val="left" w:pos="993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Сидоренко Н.С. (2021). Правові засади здійснення кримінологічного моніторингу органами національної поліції України. </w:t>
      </w:r>
      <w:r w:rsidRPr="000E10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Актуальні проблеми вітчизняної юриспруденції</w:t>
      </w:r>
      <w:r w:rsidRPr="000E10BB">
        <w:rPr>
          <w:rFonts w:ascii="Times New Roman" w:eastAsia="Times New Roman" w:hAnsi="Times New Roman" w:cs="Times New Roman"/>
          <w:sz w:val="28"/>
          <w:szCs w:val="28"/>
          <w:lang w:val="ru-RU"/>
        </w:rPr>
        <w:t>, № 4, 176-181.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 xml:space="preserve">Сидоренко Н.С. Кримінологічна діяльність органів кримінального судочинства України : моногр. </w:t>
      </w:r>
      <w:r w:rsidRPr="000E10BB">
        <w:rPr>
          <w:rFonts w:ascii="Times New Roman" w:eastAsia="Times New Roman" w:hAnsi="Times New Roman" w:cs="Times New Roman"/>
          <w:sz w:val="28"/>
          <w:szCs w:val="28"/>
        </w:rPr>
        <w:softHyphen/>
        <w:t>Дніпро : Біла К.О., 2021. 312 с.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>Троян Я. Інститут забезпечення конституційних прав і свобод: поняття, основні ознаки. Підприємництво, господарство і право. 2018. № 6. С. 210-215.</w:t>
      </w:r>
    </w:p>
    <w:p w:rsidR="000E10BB" w:rsidRPr="000E10BB" w:rsidRDefault="000E10BB" w:rsidP="000E10BB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0BB">
        <w:rPr>
          <w:rFonts w:ascii="Times New Roman" w:eastAsia="Times New Roman" w:hAnsi="Times New Roman" w:cs="Times New Roman"/>
          <w:sz w:val="28"/>
          <w:szCs w:val="28"/>
        </w:rPr>
        <w:t>Юзефів А. Конституційні гарантії забезпечення прав і свобод людини й громадянина. Порівняльно-аналітичне право. 2018. № 1. С. 74-77.</w:t>
      </w:r>
    </w:p>
    <w:p w:rsidR="000E10BB" w:rsidRPr="000E10BB" w:rsidRDefault="000E10BB" w:rsidP="000E10BB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0BB" w:rsidRPr="000E10BB" w:rsidRDefault="000E10BB" w:rsidP="000E10BB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E10BB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  <w:r w:rsidRPr="000E10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Верховний Суд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55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http://www.scourt.gov.ua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Вища рада правосуддя.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r w:rsidRPr="000E10BB">
        <w:rPr>
          <w:rFonts w:ascii="Times New Roman" w:hAnsi="Times New Roman" w:cs="Times New Roman"/>
          <w:sz w:val="28"/>
          <w:szCs w:val="28"/>
          <w:lang w:eastAsia="en-US"/>
        </w:rPr>
        <w:t>http://www.vru.gov.ua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Вищий адміністративний суд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56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http://www.vasu.gov.ua</w:t>
        </w:r>
      </w:hyperlink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Законодавство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57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http://zakon1.rada.gov.ua/cgi-bin/laws/main.cgi?user=a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Інститут законодавства Верховної Ради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URL: </w:t>
      </w:r>
      <w:hyperlink r:id="rId58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http://instzak.rada.gov.ua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Міжнародний центр перспективних досліджень.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59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http://www.icps.com.ua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Міністерство юстиції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60" w:history="1">
        <w:r w:rsidRPr="000E10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http://www.minjust.gov.ua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Національний інститут стратегічних досліджень.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61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http://www.niss.gov.ua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 України.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62" w:history="1">
        <w:r w:rsidRPr="000E10BB">
          <w:rPr>
            <w:rFonts w:ascii="Times New Roman" w:hAnsi="Times New Roman" w:cs="Times New Roman"/>
            <w:sz w:val="28"/>
            <w:szCs w:val="28"/>
            <w:lang w:eastAsia="en-US"/>
          </w:rPr>
          <w:t>http://www.president.gov.ua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0BB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10BB">
        <w:rPr>
          <w:rFonts w:ascii="Times New Roman" w:hAnsi="Times New Roman" w:cs="Times New Roman"/>
          <w:sz w:val="28"/>
          <w:szCs w:val="28"/>
          <w:lang w:eastAsia="en-US"/>
        </w:rPr>
        <w:t>Урядовий портал.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0E10BB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Pr="000E10B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: </w:t>
      </w:r>
      <w:hyperlink r:id="rId63" w:history="1">
        <w:r w:rsidRPr="000E10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http://www.kmu.gov.ua</w:t>
        </w:r>
        <w:r w:rsidRPr="000E10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en-US"/>
          </w:rPr>
          <w:t>.</w:t>
        </w:r>
      </w:hyperlink>
      <w:r w:rsidRPr="000E10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E50C0" w:rsidRPr="000E10BB" w:rsidRDefault="000E10BB" w:rsidP="000E10BB">
      <w:pPr>
        <w:widowControl w:val="0"/>
        <w:numPr>
          <w:ilvl w:val="0"/>
          <w:numId w:val="31"/>
        </w:numPr>
        <w:tabs>
          <w:tab w:val="left" w:pos="851"/>
          <w:tab w:val="left" w:pos="1134"/>
          <w:tab w:val="left" w:pos="1276"/>
          <w:tab w:val="left" w:pos="9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0E10BB">
        <w:rPr>
          <w:rFonts w:ascii="Times New Roman" w:eastAsia="Times New Roman" w:hAnsi="Times New Roman" w:cs="Times New Roman"/>
          <w:sz w:val="28"/>
          <w:szCs w:val="24"/>
        </w:rPr>
        <w:t>Центр політико-правових реформ</w:t>
      </w:r>
      <w:r w:rsidRPr="000E10B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URL: </w:t>
      </w:r>
      <w:hyperlink r:id="rId64" w:history="1">
        <w:r w:rsidRPr="000E10BB">
          <w:rPr>
            <w:rFonts w:ascii="Times New Roman" w:eastAsia="Times New Roman" w:hAnsi="Times New Roman" w:cs="Times New Roman"/>
            <w:sz w:val="28"/>
            <w:szCs w:val="24"/>
          </w:rPr>
          <w:t>http://www.pravo.org.ua</w:t>
        </w:r>
      </w:hyperlink>
      <w:r w:rsidRPr="000E10BB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1E50C0" w:rsidRDefault="001E50C0" w:rsidP="00BE5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FE3" w:rsidRPr="00BE36AD" w:rsidRDefault="00B43FE3" w:rsidP="00B43F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Розглянуто і схвалено на засіданні кафедри управління та адміністрування Навчально-наукового інституту права та інноваційної освіти,</w:t>
      </w:r>
    </w:p>
    <w:p w:rsidR="00BE5E72" w:rsidRDefault="00B43FE3" w:rsidP="00B43F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 28.08.2023 р. № 22</w:t>
      </w:r>
    </w:p>
    <w:p w:rsidR="00B43FE3" w:rsidRDefault="00B43FE3" w:rsidP="00B43F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FE3" w:rsidRPr="00B43FE3" w:rsidRDefault="00B43FE3" w:rsidP="00B43F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FE3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</w:p>
    <w:p w:rsidR="00FB774A" w:rsidRDefault="00B43FE3" w:rsidP="00B43F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FE3">
        <w:rPr>
          <w:rFonts w:ascii="Times New Roman" w:eastAsia="Times New Roman" w:hAnsi="Times New Roman" w:cs="Times New Roman"/>
          <w:b/>
          <w:sz w:val="28"/>
          <w:szCs w:val="28"/>
        </w:rPr>
        <w:t>управління та адміністрування                                       Наталія СИДОРЕНКО</w:t>
      </w:r>
    </w:p>
    <w:sectPr w:rsidR="00FB774A" w:rsidSect="00BE36AD">
      <w:pgSz w:w="11910" w:h="16850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1B" w:rsidRDefault="0034701B">
      <w:pPr>
        <w:spacing w:after="0" w:line="240" w:lineRule="auto"/>
      </w:pPr>
      <w:r>
        <w:separator/>
      </w:r>
    </w:p>
  </w:endnote>
  <w:endnote w:type="continuationSeparator" w:id="0">
    <w:p w:rsidR="0034701B" w:rsidRDefault="003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1B" w:rsidRDefault="0034701B">
      <w:pPr>
        <w:spacing w:after="0" w:line="240" w:lineRule="auto"/>
      </w:pPr>
      <w:r>
        <w:separator/>
      </w:r>
    </w:p>
  </w:footnote>
  <w:footnote w:type="continuationSeparator" w:id="0">
    <w:p w:rsidR="0034701B" w:rsidRDefault="003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7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36AD" w:rsidRPr="00BE36AD" w:rsidRDefault="00BE36AD">
        <w:pPr>
          <w:pStyle w:val="af5"/>
          <w:jc w:val="right"/>
          <w:rPr>
            <w:rFonts w:ascii="Times New Roman" w:hAnsi="Times New Roman" w:cs="Times New Roman"/>
            <w:sz w:val="24"/>
          </w:rPr>
        </w:pPr>
        <w:r w:rsidRPr="00BE36AD">
          <w:rPr>
            <w:rFonts w:ascii="Times New Roman" w:hAnsi="Times New Roman" w:cs="Times New Roman"/>
            <w:sz w:val="24"/>
          </w:rPr>
          <w:fldChar w:fldCharType="begin"/>
        </w:r>
        <w:r w:rsidRPr="00BE36AD">
          <w:rPr>
            <w:rFonts w:ascii="Times New Roman" w:hAnsi="Times New Roman" w:cs="Times New Roman"/>
            <w:sz w:val="24"/>
          </w:rPr>
          <w:instrText>PAGE   \* MERGEFORMAT</w:instrText>
        </w:r>
        <w:r w:rsidRPr="00BE36AD">
          <w:rPr>
            <w:rFonts w:ascii="Times New Roman" w:hAnsi="Times New Roman" w:cs="Times New Roman"/>
            <w:sz w:val="24"/>
          </w:rPr>
          <w:fldChar w:fldCharType="separate"/>
        </w:r>
        <w:r w:rsidR="00A72E67" w:rsidRPr="00A72E67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 w:rsidRPr="00BE36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36AD" w:rsidRDefault="00BE36AD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AD" w:rsidRDefault="00BE36AD">
    <w:pPr>
      <w:pStyle w:val="af5"/>
      <w:jc w:val="right"/>
    </w:pPr>
  </w:p>
  <w:p w:rsidR="00BE36AD" w:rsidRDefault="00BE36AD">
    <w:pPr>
      <w:pStyle w:val="af5"/>
      <w:jc w:val="right"/>
    </w:pPr>
  </w:p>
  <w:p w:rsidR="00BE36AD" w:rsidRPr="00BE36AD" w:rsidRDefault="0034701B">
    <w:pPr>
      <w:pStyle w:val="af5"/>
      <w:jc w:val="right"/>
      <w:rPr>
        <w:rFonts w:ascii="Times New Roman" w:hAnsi="Times New Roman" w:cs="Times New Roman"/>
        <w:sz w:val="24"/>
      </w:rPr>
    </w:pPr>
    <w:sdt>
      <w:sdtPr>
        <w:id w:val="-21282309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BE36AD" w:rsidRPr="00BE36AD">
          <w:rPr>
            <w:rFonts w:ascii="Times New Roman" w:hAnsi="Times New Roman" w:cs="Times New Roman"/>
            <w:sz w:val="24"/>
          </w:rPr>
          <w:fldChar w:fldCharType="begin"/>
        </w:r>
        <w:r w:rsidR="00BE36AD" w:rsidRPr="00BE36AD">
          <w:rPr>
            <w:rFonts w:ascii="Times New Roman" w:hAnsi="Times New Roman" w:cs="Times New Roman"/>
            <w:sz w:val="24"/>
          </w:rPr>
          <w:instrText>PAGE   \* MERGEFORMAT</w:instrText>
        </w:r>
        <w:r w:rsidR="00BE36AD" w:rsidRPr="00BE36AD">
          <w:rPr>
            <w:rFonts w:ascii="Times New Roman" w:hAnsi="Times New Roman" w:cs="Times New Roman"/>
            <w:sz w:val="24"/>
          </w:rPr>
          <w:fldChar w:fldCharType="separate"/>
        </w:r>
        <w:r w:rsidR="00A72E67" w:rsidRPr="00A72E67">
          <w:rPr>
            <w:rFonts w:ascii="Times New Roman" w:hAnsi="Times New Roman" w:cs="Times New Roman"/>
            <w:noProof/>
            <w:sz w:val="24"/>
            <w:lang w:val="ru-RU"/>
          </w:rPr>
          <w:t>1</w:t>
        </w:r>
        <w:r w:rsidR="00BE36AD" w:rsidRPr="00BE36AD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BE36AD" w:rsidRDefault="00BE36A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BE"/>
    <w:multiLevelType w:val="hybridMultilevel"/>
    <w:tmpl w:val="249CFD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C1523"/>
    <w:multiLevelType w:val="multilevel"/>
    <w:tmpl w:val="378092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EC0B55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2F68"/>
    <w:multiLevelType w:val="multilevel"/>
    <w:tmpl w:val="D9FACC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939AB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F287E"/>
    <w:multiLevelType w:val="hybridMultilevel"/>
    <w:tmpl w:val="670E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F1339"/>
    <w:multiLevelType w:val="multilevel"/>
    <w:tmpl w:val="360838F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65F"/>
    <w:multiLevelType w:val="multilevel"/>
    <w:tmpl w:val="BC5809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0868"/>
    <w:multiLevelType w:val="multilevel"/>
    <w:tmpl w:val="41A27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1AA9"/>
    <w:multiLevelType w:val="hybridMultilevel"/>
    <w:tmpl w:val="A33CE85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43315"/>
    <w:multiLevelType w:val="multilevel"/>
    <w:tmpl w:val="ECC027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20E6C"/>
    <w:multiLevelType w:val="multilevel"/>
    <w:tmpl w:val="1476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5441A"/>
    <w:multiLevelType w:val="multilevel"/>
    <w:tmpl w:val="A2EA63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A7DD4"/>
    <w:multiLevelType w:val="multilevel"/>
    <w:tmpl w:val="FE269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843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4D65BD9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127D"/>
    <w:multiLevelType w:val="hybridMultilevel"/>
    <w:tmpl w:val="2072236A"/>
    <w:lvl w:ilvl="0" w:tplc="F7F03B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F75DF"/>
    <w:multiLevelType w:val="hybridMultilevel"/>
    <w:tmpl w:val="57CC83FA"/>
    <w:lvl w:ilvl="0" w:tplc="8EB41A3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35E0"/>
    <w:multiLevelType w:val="multilevel"/>
    <w:tmpl w:val="191208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A37F7"/>
    <w:multiLevelType w:val="multilevel"/>
    <w:tmpl w:val="72FEF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A42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B7076"/>
    <w:multiLevelType w:val="hybridMultilevel"/>
    <w:tmpl w:val="19A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664344"/>
    <w:multiLevelType w:val="multilevel"/>
    <w:tmpl w:val="74C0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4A04"/>
    <w:multiLevelType w:val="hybridMultilevel"/>
    <w:tmpl w:val="A33CE85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803A77"/>
    <w:multiLevelType w:val="multilevel"/>
    <w:tmpl w:val="3796DA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A817CD"/>
    <w:multiLevelType w:val="multilevel"/>
    <w:tmpl w:val="AA2252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91AA0"/>
    <w:multiLevelType w:val="hybridMultilevel"/>
    <w:tmpl w:val="4844B418"/>
    <w:lvl w:ilvl="0" w:tplc="7E24909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C15E20"/>
    <w:multiLevelType w:val="hybridMultilevel"/>
    <w:tmpl w:val="5D32DC52"/>
    <w:lvl w:ilvl="0" w:tplc="1CE00166">
      <w:start w:val="1"/>
      <w:numFmt w:val="bullet"/>
      <w:lvlText w:val=""/>
      <w:lvlJc w:val="left"/>
      <w:pPr>
        <w:tabs>
          <w:tab w:val="num" w:pos="1029"/>
        </w:tabs>
        <w:ind w:left="102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9">
    <w:nsid w:val="66396846"/>
    <w:multiLevelType w:val="multilevel"/>
    <w:tmpl w:val="2B48CA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A2669"/>
    <w:multiLevelType w:val="hybridMultilevel"/>
    <w:tmpl w:val="2232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EAE144">
      <w:start w:val="1"/>
      <w:numFmt w:val="decimal"/>
      <w:lvlText w:val="%2."/>
      <w:lvlJc w:val="left"/>
      <w:pPr>
        <w:ind w:left="2235" w:hanging="1155"/>
      </w:pPr>
      <w:rPr>
        <w:rFonts w:hint="default"/>
      </w:rPr>
    </w:lvl>
    <w:lvl w:ilvl="2" w:tplc="72E666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57E78"/>
    <w:multiLevelType w:val="hybridMultilevel"/>
    <w:tmpl w:val="1D5EFF48"/>
    <w:lvl w:ilvl="0" w:tplc="76A86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29"/>
  </w:num>
  <w:num w:numId="11">
    <w:abstractNumId w:val="6"/>
  </w:num>
  <w:num w:numId="12">
    <w:abstractNumId w:val="14"/>
  </w:num>
  <w:num w:numId="13">
    <w:abstractNumId w:val="19"/>
  </w:num>
  <w:num w:numId="14">
    <w:abstractNumId w:val="9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4"/>
  </w:num>
  <w:num w:numId="20">
    <w:abstractNumId w:val="18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4"/>
  </w:num>
  <w:num w:numId="26">
    <w:abstractNumId w:val="28"/>
  </w:num>
  <w:num w:numId="27">
    <w:abstractNumId w:val="30"/>
  </w:num>
  <w:num w:numId="28">
    <w:abstractNumId w:val="16"/>
  </w:num>
  <w:num w:numId="29">
    <w:abstractNumId w:val="2"/>
  </w:num>
  <w:num w:numId="30">
    <w:abstractNumId w:val="21"/>
  </w:num>
  <w:num w:numId="31">
    <w:abstractNumId w:val="27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A"/>
    <w:rsid w:val="00020F35"/>
    <w:rsid w:val="000C5293"/>
    <w:rsid w:val="000E10BB"/>
    <w:rsid w:val="000E3648"/>
    <w:rsid w:val="00132EC8"/>
    <w:rsid w:val="001C092D"/>
    <w:rsid w:val="001C350C"/>
    <w:rsid w:val="001E461F"/>
    <w:rsid w:val="001E50C0"/>
    <w:rsid w:val="00240E61"/>
    <w:rsid w:val="00253750"/>
    <w:rsid w:val="0028557A"/>
    <w:rsid w:val="002A0B0F"/>
    <w:rsid w:val="002A4E95"/>
    <w:rsid w:val="002D5D2D"/>
    <w:rsid w:val="002E741E"/>
    <w:rsid w:val="003444D7"/>
    <w:rsid w:val="0034701B"/>
    <w:rsid w:val="00350266"/>
    <w:rsid w:val="003744C2"/>
    <w:rsid w:val="00395B75"/>
    <w:rsid w:val="00402A7B"/>
    <w:rsid w:val="00492600"/>
    <w:rsid w:val="004C1B66"/>
    <w:rsid w:val="00525959"/>
    <w:rsid w:val="005376B0"/>
    <w:rsid w:val="00542369"/>
    <w:rsid w:val="005B5510"/>
    <w:rsid w:val="005B7AFD"/>
    <w:rsid w:val="005D3097"/>
    <w:rsid w:val="005D5CFD"/>
    <w:rsid w:val="005F321D"/>
    <w:rsid w:val="006009A3"/>
    <w:rsid w:val="00606FA5"/>
    <w:rsid w:val="00630F1F"/>
    <w:rsid w:val="00636E5D"/>
    <w:rsid w:val="006435AB"/>
    <w:rsid w:val="00687791"/>
    <w:rsid w:val="006D5380"/>
    <w:rsid w:val="00710449"/>
    <w:rsid w:val="00710CFC"/>
    <w:rsid w:val="0072576A"/>
    <w:rsid w:val="00791A71"/>
    <w:rsid w:val="007C778F"/>
    <w:rsid w:val="007E696D"/>
    <w:rsid w:val="00864052"/>
    <w:rsid w:val="00870968"/>
    <w:rsid w:val="008A4399"/>
    <w:rsid w:val="008D7698"/>
    <w:rsid w:val="009339DE"/>
    <w:rsid w:val="00936292"/>
    <w:rsid w:val="0096551A"/>
    <w:rsid w:val="009B2BBE"/>
    <w:rsid w:val="009B48FD"/>
    <w:rsid w:val="00A11D3A"/>
    <w:rsid w:val="00A72E67"/>
    <w:rsid w:val="00A82024"/>
    <w:rsid w:val="00A92E78"/>
    <w:rsid w:val="00AB213F"/>
    <w:rsid w:val="00AD694C"/>
    <w:rsid w:val="00AE3554"/>
    <w:rsid w:val="00B36017"/>
    <w:rsid w:val="00B43FE3"/>
    <w:rsid w:val="00BB69CC"/>
    <w:rsid w:val="00BD365D"/>
    <w:rsid w:val="00BE0DB7"/>
    <w:rsid w:val="00BE36AD"/>
    <w:rsid w:val="00BE5E72"/>
    <w:rsid w:val="00C35D8A"/>
    <w:rsid w:val="00C85B1A"/>
    <w:rsid w:val="00CA749D"/>
    <w:rsid w:val="00CD266B"/>
    <w:rsid w:val="00D24B4A"/>
    <w:rsid w:val="00D34253"/>
    <w:rsid w:val="00D40E73"/>
    <w:rsid w:val="00E462A5"/>
    <w:rsid w:val="00E857F6"/>
    <w:rsid w:val="00EB5D23"/>
    <w:rsid w:val="00FB774A"/>
    <w:rsid w:val="00FD6A3F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7739-008B-46FC-B022-7574AAD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widowControl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азвание Знак,Знак2 Знак"/>
    <w:basedOn w:val="a"/>
    <w:next w:val="a"/>
    <w:link w:val="10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72576A"/>
    <w:pPr>
      <w:ind w:left="720"/>
      <w:contextualSpacing/>
    </w:pPr>
  </w:style>
  <w:style w:type="character" w:styleId="af">
    <w:name w:val="Strong"/>
    <w:basedOn w:val="a0"/>
    <w:uiPriority w:val="22"/>
    <w:qFormat/>
    <w:rsid w:val="00FD6A3F"/>
    <w:rPr>
      <w:b/>
      <w:bCs/>
    </w:rPr>
  </w:style>
  <w:style w:type="paragraph" w:customStyle="1" w:styleId="11">
    <w:name w:val="Абзац списка1"/>
    <w:basedOn w:val="a"/>
    <w:rsid w:val="00D40E73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styleId="af0">
    <w:name w:val="Body Text"/>
    <w:basedOn w:val="a"/>
    <w:link w:val="af1"/>
    <w:rsid w:val="00253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253750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rsid w:val="00CD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D266B"/>
    <w:rPr>
      <w:rFonts w:ascii="Courier New" w:eastAsia="Times New Roman" w:hAnsi="Courier New" w:cs="Courier New"/>
      <w:sz w:val="20"/>
      <w:szCs w:val="20"/>
      <w:lang w:val="ru-RU"/>
    </w:rPr>
  </w:style>
  <w:style w:type="character" w:styleId="af2">
    <w:name w:val="Hyperlink"/>
    <w:uiPriority w:val="99"/>
    <w:semiHidden/>
    <w:unhideWhenUsed/>
    <w:rsid w:val="00E462A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Название Знак1"/>
    <w:aliases w:val="Название Знак Знак,Знак2 Знак Знак"/>
    <w:basedOn w:val="a0"/>
    <w:link w:val="a3"/>
    <w:uiPriority w:val="10"/>
    <w:locked/>
    <w:rsid w:val="00E462A5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34"/>
    <w:qFormat/>
    <w:rsid w:val="00E462A5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5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30F1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(2)_"/>
    <w:basedOn w:val="a0"/>
    <w:link w:val="21"/>
    <w:rsid w:val="002D5D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5D2D"/>
    <w:pPr>
      <w:widowControl w:val="0"/>
      <w:shd w:val="clear" w:color="auto" w:fill="FFFFFF"/>
      <w:spacing w:after="2880" w:line="485" w:lineRule="exact"/>
      <w:ind w:firstLine="709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BE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E36AD"/>
  </w:style>
  <w:style w:type="paragraph" w:styleId="af7">
    <w:name w:val="footer"/>
    <w:basedOn w:val="a"/>
    <w:link w:val="af8"/>
    <w:uiPriority w:val="99"/>
    <w:unhideWhenUsed/>
    <w:rsid w:val="00BE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E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m.naiau.kiev.ua/books/konst_pu/rozdil/rozdil8.html" TargetMode="External"/><Relationship Id="rId21" Type="http://schemas.openxmlformats.org/officeDocument/2006/relationships/hyperlink" Target="https://arm.naiau.kiev.ua/books/konst_pu/rozdil/rozdil9.html" TargetMode="External"/><Relationship Id="rId34" Type="http://schemas.openxmlformats.org/officeDocument/2006/relationships/hyperlink" Target="https://arm.naiau.kiev.ua/books/konst_pu/rozdil/rozdil11.html" TargetMode="External"/><Relationship Id="rId42" Type="http://schemas.openxmlformats.org/officeDocument/2006/relationships/hyperlink" Target="http://zakon1.rada.gov.ua/laws/show/1700-18" TargetMode="External"/><Relationship Id="rId47" Type="http://schemas.openxmlformats.org/officeDocument/2006/relationships/hyperlink" Target="http://zakon1.rada.gov.ua/laws/show/2491-14" TargetMode="External"/><Relationship Id="rId50" Type="http://schemas.openxmlformats.org/officeDocument/2006/relationships/hyperlink" Target="https://zakon.rada.gov.ua/laws/show/2493-14" TargetMode="External"/><Relationship Id="rId55" Type="http://schemas.openxmlformats.org/officeDocument/2006/relationships/hyperlink" Target="http://www.scourt.gov.ua" TargetMode="External"/><Relationship Id="rId63" Type="http://schemas.openxmlformats.org/officeDocument/2006/relationships/hyperlink" Target="http://www.kmu.gov.ua.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rm.naiau.kiev.ua/books/konst_pu/rozdil/rozdil1.html" TargetMode="External"/><Relationship Id="rId29" Type="http://schemas.openxmlformats.org/officeDocument/2006/relationships/hyperlink" Target="https://arm.naiau.kiev.ua/books/atikoruption/lectures/lecture_2.html" TargetMode="External"/><Relationship Id="rId11" Type="http://schemas.openxmlformats.org/officeDocument/2006/relationships/hyperlink" Target="https://arm.naiau.kiev.ua/books/tdp-new/info/lection/lec7/tema7_14.html" TargetMode="External"/><Relationship Id="rId24" Type="http://schemas.openxmlformats.org/officeDocument/2006/relationships/hyperlink" Target="https://arm.naiau.kiev.ua/books/konst_pu/rozdil/rozdil8.html" TargetMode="External"/><Relationship Id="rId32" Type="http://schemas.openxmlformats.org/officeDocument/2006/relationships/hyperlink" Target="https://arm.naiau.kiev.ua/books/konst_pu/rozdil/rozdil11.html" TargetMode="External"/><Relationship Id="rId37" Type="http://schemas.openxmlformats.org/officeDocument/2006/relationships/hyperlink" Target="https://cutt.ly/afxYwNn" TargetMode="External"/><Relationship Id="rId40" Type="http://schemas.openxmlformats.org/officeDocument/2006/relationships/hyperlink" Target="https://cutt.ly/3fQqGJG" TargetMode="External"/><Relationship Id="rId45" Type="http://schemas.openxmlformats.org/officeDocument/2006/relationships/hyperlink" Target="http://zakon1.rada.gov.ua/laws/show/1700-18" TargetMode="External"/><Relationship Id="rId53" Type="http://schemas.openxmlformats.org/officeDocument/2006/relationships/hyperlink" Target="http://zakon2.rada.gov.ua/laws/show/435-15" TargetMode="External"/><Relationship Id="rId58" Type="http://schemas.openxmlformats.org/officeDocument/2006/relationships/hyperlink" Target="http://instzak.rada.gov.ua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niss.gov.ua" TargetMode="External"/><Relationship Id="rId19" Type="http://schemas.openxmlformats.org/officeDocument/2006/relationships/hyperlink" Target="https://arm.naiau.kiev.ua/books/konst_pu/rozdil/rozdil9.html" TargetMode="External"/><Relationship Id="rId14" Type="http://schemas.openxmlformats.org/officeDocument/2006/relationships/hyperlink" Target="https://arm.naiau.kiev.ua/books/konst_pu/rozdil/rozdil1.html" TargetMode="External"/><Relationship Id="rId22" Type="http://schemas.openxmlformats.org/officeDocument/2006/relationships/hyperlink" Target="https://arm.naiau.kiev.ua/books/konst_pu/rozdil/rozdil9.html" TargetMode="External"/><Relationship Id="rId27" Type="http://schemas.openxmlformats.org/officeDocument/2006/relationships/hyperlink" Target="https://arm.naiau.kiev.ua/books/tdp-new/info/lection/lec11/tema11_8.html" TargetMode="External"/><Relationship Id="rId30" Type="http://schemas.openxmlformats.org/officeDocument/2006/relationships/hyperlink" Target="https://arm.naiau.kiev.ua/books/atikoruption/lectures/lecture_2.html" TargetMode="External"/><Relationship Id="rId35" Type="http://schemas.openxmlformats.org/officeDocument/2006/relationships/hyperlink" Target="https://zakon.rada.gov.ua/laws/show/254%D0%BA/96-%D0%B2%D1%80" TargetMode="External"/><Relationship Id="rId43" Type="http://schemas.openxmlformats.org/officeDocument/2006/relationships/hyperlink" Target="https://zakon.rada.gov.ua/laws/show/889-19" TargetMode="External"/><Relationship Id="rId48" Type="http://schemas.openxmlformats.org/officeDocument/2006/relationships/hyperlink" Target="https://cutt.ly/ufQqDlb" TargetMode="External"/><Relationship Id="rId56" Type="http://schemas.openxmlformats.org/officeDocument/2006/relationships/hyperlink" Target="http://www.vasu.gov.ua" TargetMode="External"/><Relationship Id="rId64" Type="http://schemas.openxmlformats.org/officeDocument/2006/relationships/hyperlink" Target="http://www.pravo.org.ua" TargetMode="External"/><Relationship Id="rId8" Type="http://schemas.openxmlformats.org/officeDocument/2006/relationships/header" Target="header2.xml"/><Relationship Id="rId51" Type="http://schemas.openxmlformats.org/officeDocument/2006/relationships/hyperlink" Target="https://www.president.gov.ua/documents/7222019-29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m.naiau.kiev.ua/books/konst_pu/rozdil/rozdil1.html" TargetMode="External"/><Relationship Id="rId17" Type="http://schemas.openxmlformats.org/officeDocument/2006/relationships/hyperlink" Target="https://arm.naiau.kiev.ua/books/konst_pu/rozdil/rozdil1.html" TargetMode="External"/><Relationship Id="rId25" Type="http://schemas.openxmlformats.org/officeDocument/2006/relationships/hyperlink" Target="https://arm.naiau.kiev.ua/books/konst_pu/rozdil/rozdil8.html" TargetMode="External"/><Relationship Id="rId33" Type="http://schemas.openxmlformats.org/officeDocument/2006/relationships/hyperlink" Target="https://arm.naiau.kiev.ua/books/konst_pu/rozdil/rozdil11.html" TargetMode="External"/><Relationship Id="rId38" Type="http://schemas.openxmlformats.org/officeDocument/2006/relationships/hyperlink" Target="https://www.auc.org.ua/sites/default/files/hartiya_ukr.pdf" TargetMode="External"/><Relationship Id="rId46" Type="http://schemas.openxmlformats.org/officeDocument/2006/relationships/hyperlink" Target="https://zakon.rada.gov.ua/laws/show/1700-18" TargetMode="External"/><Relationship Id="rId59" Type="http://schemas.openxmlformats.org/officeDocument/2006/relationships/hyperlink" Target="http://www.icps.com.ua" TargetMode="External"/><Relationship Id="rId20" Type="http://schemas.openxmlformats.org/officeDocument/2006/relationships/hyperlink" Target="https://arm.naiau.kiev.ua/books/konst_pu/rozdil/rozdil9.html" TargetMode="External"/><Relationship Id="rId41" Type="http://schemas.openxmlformats.org/officeDocument/2006/relationships/hyperlink" Target="http://zakon1.rada.gov.ua/laws/show/3723-12" TargetMode="External"/><Relationship Id="rId54" Type="http://schemas.openxmlformats.org/officeDocument/2006/relationships/hyperlink" Target="http://zakon2.rada.gov.ua/laws/show/995_004" TargetMode="External"/><Relationship Id="rId62" Type="http://schemas.openxmlformats.org/officeDocument/2006/relationships/hyperlink" Target="http://www.president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m.naiau.kiev.ua/books/konst_pu/rozdil/rozdil1.html" TargetMode="External"/><Relationship Id="rId23" Type="http://schemas.openxmlformats.org/officeDocument/2006/relationships/hyperlink" Target="https://arm.naiau.kiev.ua/books/konst_pu/rozdil/rozdil8.html" TargetMode="External"/><Relationship Id="rId28" Type="http://schemas.openxmlformats.org/officeDocument/2006/relationships/hyperlink" Target="https://arm.naiau.kiev.ua/books/tdp-new/info/lection/lec11/tema11_11.html" TargetMode="External"/><Relationship Id="rId36" Type="http://schemas.openxmlformats.org/officeDocument/2006/relationships/hyperlink" Target="http://zakon2.rada.gov.ua/laws/show/995_042" TargetMode="External"/><Relationship Id="rId49" Type="http://schemas.openxmlformats.org/officeDocument/2006/relationships/hyperlink" Target="https://cutt.ly/CfxT13N" TargetMode="External"/><Relationship Id="rId57" Type="http://schemas.openxmlformats.org/officeDocument/2006/relationships/hyperlink" Target="http://zakon1.rada.gov.ua/cgi-bin/laws/main.cgi?user=a" TargetMode="External"/><Relationship Id="rId10" Type="http://schemas.openxmlformats.org/officeDocument/2006/relationships/hyperlink" Target="https://arm.naiau.kiev.ua/books/tdp-new/info/lection/lec7/tema7_5.html" TargetMode="External"/><Relationship Id="rId31" Type="http://schemas.openxmlformats.org/officeDocument/2006/relationships/hyperlink" Target="https://arm.naiau.kiev.ua/books/konst_pu/rozdil/rozdil11.html" TargetMode="External"/><Relationship Id="rId44" Type="http://schemas.openxmlformats.org/officeDocument/2006/relationships/hyperlink" Target="http://zakon3.rada.gov.ua/laws/show/2728-14" TargetMode="External"/><Relationship Id="rId52" Type="http://schemas.openxmlformats.org/officeDocument/2006/relationships/hyperlink" Target="http://zakon2.rada.gov.ua/laws/show/995_043" TargetMode="External"/><Relationship Id="rId60" Type="http://schemas.openxmlformats.org/officeDocument/2006/relationships/hyperlink" Target="http://www.minjust.gov.u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m.naiau.kiev.ua/books/tdp-new/info/lection/lec7/tema7_4.html" TargetMode="External"/><Relationship Id="rId13" Type="http://schemas.openxmlformats.org/officeDocument/2006/relationships/hyperlink" Target="https://arm.naiau.kiev.ua/books/konst_pu/rozdil/rozdil1.html" TargetMode="External"/><Relationship Id="rId18" Type="http://schemas.openxmlformats.org/officeDocument/2006/relationships/hyperlink" Target="https://arm.naiau.kiev.ua/books/konst_pu/rozdil/rozdil9.html" TargetMode="External"/><Relationship Id="rId39" Type="http://schemas.openxmlformats.org/officeDocument/2006/relationships/hyperlink" Target="http://pzos.ucoz.ua/images/khartija_uchasti_molo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</dc:creator>
  <cp:lastModifiedBy>111</cp:lastModifiedBy>
  <cp:revision>6</cp:revision>
  <cp:lastPrinted>2023-10-19T08:01:00Z</cp:lastPrinted>
  <dcterms:created xsi:type="dcterms:W3CDTF">2023-08-24T11:34:00Z</dcterms:created>
  <dcterms:modified xsi:type="dcterms:W3CDTF">2023-10-19T08:01:00Z</dcterms:modified>
</cp:coreProperties>
</file>