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7E2540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EBD16" wp14:editId="4468BAFA">
                <wp:simplePos x="0" y="0"/>
                <wp:positionH relativeFrom="column">
                  <wp:posOffset>5915025</wp:posOffset>
                </wp:positionH>
                <wp:positionV relativeFrom="paragraph">
                  <wp:posOffset>-456565</wp:posOffset>
                </wp:positionV>
                <wp:extent cx="400050" cy="4191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3352" w:rsidRDefault="00103352" w:rsidP="007E2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EBD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65.75pt;margin-top:-35.95pt;width:31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" fillcolor="window" stroked="f" strokeweight=".5pt">
                <v:textbox>
                  <w:txbxContent>
                    <w:p w:rsidR="00103352" w:rsidRDefault="00103352" w:rsidP="007E2540"/>
                  </w:txbxContent>
                </v:textbox>
              </v:shape>
            </w:pict>
          </mc:Fallback>
        </mc:AlternateContent>
      </w:r>
      <w:r w:rsidRPr="007E2540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9D554" wp14:editId="3FD99616">
                <wp:simplePos x="0" y="0"/>
                <wp:positionH relativeFrom="column">
                  <wp:posOffset>5795645</wp:posOffset>
                </wp:positionH>
                <wp:positionV relativeFrom="paragraph">
                  <wp:posOffset>-720090</wp:posOffset>
                </wp:positionV>
                <wp:extent cx="542925" cy="2095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352" w:rsidRDefault="00103352" w:rsidP="007E2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9D554" id="Надпись 3" o:spid="_x0000_s1027" type="#_x0000_t202" style="position:absolute;left:0;text-align:left;margin-left:456.35pt;margin-top:-56.7pt;width:42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" fillcolor="window" stroked="f" strokeweight=".5pt">
                <v:textbox>
                  <w:txbxContent>
                    <w:p w:rsidR="00103352" w:rsidRDefault="00103352" w:rsidP="007E2540"/>
                  </w:txbxContent>
                </v:textbox>
              </v:shape>
            </w:pict>
          </mc:Fallback>
        </mc:AlternateContent>
      </w:r>
      <w:r w:rsidRPr="007E2540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МІНІСТЕРСТВО ВНУТРІШНІХ СПРАВ УКРАЇНИ</w:t>
      </w: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</w:p>
    <w:p w:rsidR="007E2540" w:rsidRPr="007E2540" w:rsidRDefault="007E2540" w:rsidP="0086297E">
      <w:pPr>
        <w:keepNext/>
        <w:widowControl w:val="0"/>
        <w:autoSpaceDE w:val="0"/>
        <w:autoSpaceDN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 w:rsidRPr="007E2540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Дніпропетровський державний університет</w:t>
      </w:r>
      <w:r w:rsidRPr="007E2540"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br/>
        <w:t>внутрішніх справ</w:t>
      </w:r>
    </w:p>
    <w:p w:rsidR="007E2540" w:rsidRPr="0086297E" w:rsidRDefault="007E2540" w:rsidP="0086297E">
      <w:pPr>
        <w:widowControl w:val="0"/>
        <w:tabs>
          <w:tab w:val="left" w:pos="8044"/>
        </w:tabs>
        <w:autoSpaceDE w:val="0"/>
        <w:autoSpaceDN w:val="0"/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6297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НАВЧАЛЬНО-НАУКОВИЙ ІНСТИТУТ ПРАВА</w:t>
      </w:r>
    </w:p>
    <w:p w:rsidR="007E2540" w:rsidRPr="0086297E" w:rsidRDefault="007E2540" w:rsidP="0086297E">
      <w:pPr>
        <w:widowControl w:val="0"/>
        <w:tabs>
          <w:tab w:val="left" w:pos="8044"/>
        </w:tabs>
        <w:autoSpaceDE w:val="0"/>
        <w:autoSpaceDN w:val="0"/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6297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ТА ІННОВАЦІЙНОЇ ОСВІТИ </w:t>
      </w:r>
    </w:p>
    <w:p w:rsidR="007E2540" w:rsidRPr="007E2540" w:rsidRDefault="007E2540" w:rsidP="0086297E">
      <w:pPr>
        <w:widowControl w:val="0"/>
        <w:tabs>
          <w:tab w:val="left" w:pos="8044"/>
        </w:tabs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КАФЕДРА УПРАВЛІННЯ ТА АДМІНІСТРУВАННЯ</w:t>
      </w: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7E2540" w:rsidRPr="007E2540" w:rsidRDefault="007E2540" w:rsidP="0086297E">
      <w:pPr>
        <w:widowControl w:val="0"/>
        <w:autoSpaceDE w:val="0"/>
        <w:autoSpaceDN w:val="0"/>
        <w:spacing w:before="1" w:after="160" w:line="259" w:lineRule="auto"/>
        <w:ind w:left="821" w:right="2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7E2540" w:rsidRPr="0086297E" w:rsidRDefault="007E2540" w:rsidP="0086297E">
      <w:pPr>
        <w:widowControl w:val="0"/>
        <w:autoSpaceDE w:val="0"/>
        <w:autoSpaceDN w:val="0"/>
        <w:spacing w:before="10" w:after="160" w:line="259" w:lineRule="auto"/>
        <w:rPr>
          <w:rFonts w:ascii="Times New Roman" w:eastAsia="Times New Roman" w:hAnsi="Times New Roman" w:cs="Times New Roman"/>
          <w:b/>
          <w:i/>
          <w:sz w:val="27"/>
          <w:szCs w:val="28"/>
          <w:lang w:val="uk-UA"/>
        </w:rPr>
      </w:pPr>
    </w:p>
    <w:p w:rsidR="007E2540" w:rsidRPr="0086297E" w:rsidRDefault="007E2540" w:rsidP="0086297E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i/>
          <w:sz w:val="28"/>
          <w:lang w:val="uk-UA"/>
        </w:rPr>
        <w:t>«</w:t>
      </w:r>
      <w:r w:rsidRPr="0086297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 xml:space="preserve">ЄВРОІНТЕГРАЦІЯ, МІЖНАРОДНЕ ПУБЛІЧНЕ УПРАВЛІННЯ </w:t>
      </w:r>
    </w:p>
    <w:p w:rsidR="007E2540" w:rsidRPr="0086297E" w:rsidRDefault="007E2540" w:rsidP="0086297E">
      <w:pPr>
        <w:widowControl w:val="0"/>
        <w:autoSpaceDE w:val="0"/>
        <w:autoSpaceDN w:val="0"/>
        <w:spacing w:after="160" w:line="259" w:lineRule="auto"/>
        <w:ind w:left="821" w:right="222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86297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ТА БЕЗПЕКА</w:t>
      </w:r>
      <w:r w:rsidRPr="0086297E">
        <w:rPr>
          <w:rFonts w:ascii="Times New Roman" w:eastAsia="Times New Roman" w:hAnsi="Times New Roman" w:cs="Times New Roman"/>
          <w:b/>
          <w:i/>
          <w:sz w:val="28"/>
          <w:lang w:val="uk-UA"/>
        </w:rPr>
        <w:t>»</w:t>
      </w: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86297E" w:rsidRDefault="007E2540" w:rsidP="0086297E">
      <w:pPr>
        <w:widowControl w:val="0"/>
        <w:tabs>
          <w:tab w:val="left" w:pos="7881"/>
        </w:tabs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86297E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другий (магістерський</w:t>
      </w: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7E2540" w:rsidRPr="0086297E" w:rsidRDefault="007E2540" w:rsidP="0086297E">
      <w:pPr>
        <w:widowControl w:val="0"/>
        <w:tabs>
          <w:tab w:val="left" w:pos="7881"/>
        </w:tabs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629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Галузь </w:t>
      </w: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знань «Публічне управління та адміністрування»</w:t>
      </w:r>
    </w:p>
    <w:p w:rsidR="007E2540" w:rsidRPr="0086297E" w:rsidRDefault="007E2540" w:rsidP="0086297E">
      <w:pPr>
        <w:widowControl w:val="0"/>
        <w:tabs>
          <w:tab w:val="left" w:pos="7881"/>
        </w:tabs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281 «</w:t>
      </w: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Публічне управління та адміністрування</w:t>
      </w: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E2540" w:rsidRPr="0086297E" w:rsidRDefault="007E2540" w:rsidP="0086297E">
      <w:pPr>
        <w:widowControl w:val="0"/>
        <w:tabs>
          <w:tab w:val="left" w:pos="5128"/>
        </w:tabs>
        <w:autoSpaceDE w:val="0"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Освітня</w:t>
      </w:r>
      <w:r w:rsidRPr="0086297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  <w:r w:rsidRPr="0086297E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 w:rsidRPr="0086297E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val="uk-UA"/>
        </w:rPr>
        <w:t>«</w:t>
      </w:r>
      <w:r w:rsidRPr="008629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Публічне управління та адміністрування</w:t>
      </w:r>
      <w:r w:rsidRPr="0086297E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val="uk-UA"/>
        </w:rPr>
        <w:t>», затверджена наказом ДДУВС від</w:t>
      </w:r>
      <w:r w:rsidRPr="008629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07.04.2022 № 198</w:t>
      </w:r>
    </w:p>
    <w:p w:rsidR="007E2540" w:rsidRPr="0086297E" w:rsidRDefault="007E2540" w:rsidP="0086297E">
      <w:pPr>
        <w:widowControl w:val="0"/>
        <w:tabs>
          <w:tab w:val="left" w:pos="6096"/>
        </w:tabs>
        <w:autoSpaceDE w:val="0"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Статус навчальної</w:t>
      </w:r>
      <w:r w:rsidRPr="0086297E">
        <w:rPr>
          <w:rFonts w:ascii="Times New Roman" w:eastAsia="Calibri" w:hAnsi="Times New Roman" w:cs="Times New Roman"/>
          <w:spacing w:val="-11"/>
          <w:sz w:val="28"/>
          <w:szCs w:val="28"/>
          <w:lang w:val="uk-UA"/>
        </w:rPr>
        <w:t xml:space="preserve"> </w:t>
      </w: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</w:t>
      </w:r>
      <w:r w:rsidRPr="0086297E">
        <w:rPr>
          <w:rFonts w:ascii="Times New Roman" w:eastAsia="Calibri" w:hAnsi="Times New Roman" w:cs="Times New Roman"/>
          <w:spacing w:val="3"/>
          <w:sz w:val="28"/>
          <w:szCs w:val="28"/>
          <w:lang w:val="uk-UA"/>
        </w:rPr>
        <w:t xml:space="preserve"> </w:t>
      </w:r>
      <w:r w:rsidRPr="008629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обов’язкова</w:t>
      </w:r>
    </w:p>
    <w:p w:rsidR="007E2540" w:rsidRDefault="007E2540" w:rsidP="0086297E">
      <w:pPr>
        <w:widowControl w:val="0"/>
        <w:tabs>
          <w:tab w:val="left" w:pos="8219"/>
        </w:tabs>
        <w:autoSpaceDE w:val="0"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Мова</w:t>
      </w:r>
      <w:r w:rsidRPr="0086297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 w:rsidRPr="008629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українська</w:t>
      </w: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6297E" w:rsidRDefault="0086297E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7E2540" w:rsidRDefault="007E2540" w:rsidP="0086297E">
      <w:pPr>
        <w:widowControl w:val="0"/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7E2540" w:rsidRDefault="007E2540" w:rsidP="0086297E">
      <w:pPr>
        <w:widowControl w:val="0"/>
        <w:autoSpaceDE w:val="0"/>
        <w:autoSpaceDN w:val="0"/>
        <w:spacing w:before="238" w:after="160" w:line="259" w:lineRule="auto"/>
        <w:ind w:left="821" w:right="2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 202</w:t>
      </w:r>
      <w:r w:rsidRPr="007E254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  <w:sectPr w:rsidR="007E2540" w:rsidRPr="007E2540" w:rsidSect="0086297E">
          <w:headerReference w:type="default" r:id="rId8"/>
          <w:pgSz w:w="11920" w:h="16860"/>
          <w:pgMar w:top="1134" w:right="851" w:bottom="1134" w:left="1418" w:header="709" w:footer="709" w:gutter="0"/>
          <w:cols w:space="720"/>
        </w:sect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4392"/>
        <w:gridCol w:w="992"/>
        <w:gridCol w:w="4252"/>
      </w:tblGrid>
      <w:tr w:rsidR="00402A81" w:rsidRPr="00402A81" w:rsidTr="00402A81">
        <w:tc>
          <w:tcPr>
            <w:tcW w:w="4393" w:type="dxa"/>
            <w:hideMark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</w:tc>
        <w:tc>
          <w:tcPr>
            <w:tcW w:w="992" w:type="dxa"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СХВАЛЕНО</w:t>
            </w:r>
          </w:p>
        </w:tc>
      </w:tr>
      <w:tr w:rsidR="00402A81" w:rsidRPr="00402A81" w:rsidTr="00402A81">
        <w:tc>
          <w:tcPr>
            <w:tcW w:w="4393" w:type="dxa"/>
            <w:hideMark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Навчально-методичною радою</w:t>
            </w:r>
          </w:p>
          <w:p w:rsidR="00402A81" w:rsidRPr="00402A81" w:rsidRDefault="00402A81" w:rsidP="00402A81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Дніпропетровського державного університету  внутрішніх справ</w:t>
            </w:r>
          </w:p>
        </w:tc>
        <w:tc>
          <w:tcPr>
            <w:tcW w:w="992" w:type="dxa"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Вченою радою Навчально-наукового інституту права та інноваційної освіти </w:t>
            </w:r>
          </w:p>
        </w:tc>
      </w:tr>
      <w:tr w:rsidR="00402A81" w:rsidRPr="00402A81" w:rsidTr="00402A81">
        <w:tc>
          <w:tcPr>
            <w:tcW w:w="4393" w:type="dxa"/>
            <w:hideMark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Протокол від 31.08.2023 №1    </w:t>
            </w:r>
          </w:p>
        </w:tc>
        <w:tc>
          <w:tcPr>
            <w:tcW w:w="992" w:type="dxa"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Протокол від 29.08.2023 №1          </w:t>
            </w:r>
          </w:p>
        </w:tc>
      </w:tr>
      <w:tr w:rsidR="00402A81" w:rsidRPr="00402A81" w:rsidTr="00402A81">
        <w:tc>
          <w:tcPr>
            <w:tcW w:w="4393" w:type="dxa"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02A81" w:rsidRPr="00402A81" w:rsidRDefault="00402A81" w:rsidP="00402A81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E25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ПОГОДЖЕНО </w:t>
      </w:r>
    </w:p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 освітньої програми «</w:t>
      </w:r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адміністрування»</w:t>
      </w:r>
    </w:p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left="709" w:right="-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862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________________</w:t>
      </w: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Pr="007E254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Наталія </w:t>
      </w:r>
      <w:r w:rsidR="0086297E" w:rsidRPr="007E254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СИДОРЕНКО</w:t>
      </w: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 </w:t>
      </w:r>
    </w:p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E25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(підпис)                                      (ім’я та прізвище)</w:t>
      </w:r>
    </w:p>
    <w:p w:rsidR="007E2540" w:rsidRPr="007E2540" w:rsidRDefault="007E2540" w:rsidP="007E2540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2540" w:rsidRPr="007E2540" w:rsidRDefault="007E2540" w:rsidP="007E2540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на засіданні</w:t>
      </w:r>
      <w:r w:rsidRPr="007E2540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</w:t>
      </w:r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управління та адміністрування Навчально-наукового інституту права та інноваційної освіти</w:t>
      </w:r>
    </w:p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  <w:r w:rsidR="00C2684A"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28.08.2023 р. № 22</w:t>
      </w:r>
    </w:p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E2540" w:rsidRPr="007E2540" w:rsidRDefault="007E2540" w:rsidP="007E2540">
      <w:pPr>
        <w:widowControl w:val="0"/>
        <w:tabs>
          <w:tab w:val="left" w:pos="9694"/>
        </w:tabs>
        <w:autoSpaceDE w:val="0"/>
        <w:autoSpaceDN w:val="0"/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E2540" w:rsidRPr="007E2540" w:rsidRDefault="007E2540" w:rsidP="0086297E">
      <w:pPr>
        <w:widowControl w:val="0"/>
        <w:tabs>
          <w:tab w:val="left" w:pos="1134"/>
        </w:tabs>
        <w:autoSpaceDE w:val="0"/>
        <w:autoSpaceDN w:val="0"/>
        <w:spacing w:before="64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Євроінтеграція, міжнародне публічне управління та безпека </w:t>
      </w:r>
      <w:r w:rsidRPr="007E2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Робоча програма навчальної дисципліни. – Дніпро : Дніпропетровський державний університет внутрішніх справ, </w:t>
      </w:r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2023. – 10 с.</w:t>
      </w:r>
    </w:p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E2540" w:rsidRPr="0086297E" w:rsidRDefault="007E2540" w:rsidP="0086297E">
      <w:pPr>
        <w:pStyle w:val="4"/>
        <w:ind w:left="0"/>
        <w:rPr>
          <w:lang w:val="uk-UA"/>
        </w:rPr>
      </w:pPr>
      <w:r w:rsidRPr="0086297E">
        <w:rPr>
          <w:lang w:val="uk-UA"/>
        </w:rPr>
        <w:t>РОЗРОБНИК:</w:t>
      </w:r>
    </w:p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професор кафедри управління та адміністрування навчально-наукового інституту права та інноваційної освіти Дніпропетровського державного університету внутрішніх справ, доктор наук з державного управління, доцент, </w:t>
      </w:r>
      <w:proofErr w:type="spellStart"/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Трещов</w:t>
      </w:r>
      <w:proofErr w:type="spellEnd"/>
      <w:r w:rsidRPr="007E25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Мирослав Миколайович</w:t>
      </w:r>
    </w:p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E2540" w:rsidRPr="0086297E" w:rsidRDefault="007E2540" w:rsidP="0086297E">
      <w:pPr>
        <w:pStyle w:val="4"/>
        <w:ind w:left="0"/>
        <w:rPr>
          <w:lang w:val="uk-UA"/>
        </w:rPr>
      </w:pPr>
      <w:r w:rsidRPr="0086297E">
        <w:rPr>
          <w:lang w:val="uk-UA"/>
        </w:rPr>
        <w:t>РЕЦЕНЗЕНТИ:</w:t>
      </w:r>
    </w:p>
    <w:p w:rsidR="007E2540" w:rsidRPr="007E2540" w:rsidRDefault="007E2540" w:rsidP="0086297E">
      <w:pPr>
        <w:pStyle w:val="ab"/>
        <w:numPr>
          <w:ilvl w:val="0"/>
          <w:numId w:val="48"/>
        </w:numPr>
        <w:tabs>
          <w:tab w:val="left" w:pos="993"/>
        </w:tabs>
        <w:ind w:hanging="11"/>
        <w:jc w:val="both"/>
        <w:rPr>
          <w:i/>
          <w:lang w:val="uk-UA"/>
        </w:rPr>
      </w:pPr>
      <w:r w:rsidRPr="007E2540">
        <w:rPr>
          <w:i/>
          <w:lang w:val="uk-UA"/>
        </w:rPr>
        <w:t>Професор кафедри державного управління та місцевого самоврядування НТУ «Дніпровська політехніка», доктор наук з державного управління, професор, Крушельницька Таїсія Анатоліївна;</w:t>
      </w:r>
    </w:p>
    <w:p w:rsidR="007E2540" w:rsidRPr="007E2540" w:rsidRDefault="007E2540" w:rsidP="0086297E">
      <w:pPr>
        <w:pStyle w:val="ab"/>
        <w:numPr>
          <w:ilvl w:val="0"/>
          <w:numId w:val="48"/>
        </w:numPr>
        <w:tabs>
          <w:tab w:val="left" w:pos="993"/>
        </w:tabs>
        <w:ind w:hanging="11"/>
        <w:jc w:val="both"/>
        <w:rPr>
          <w:i/>
          <w:lang w:val="uk-UA"/>
        </w:rPr>
      </w:pPr>
      <w:r w:rsidRPr="007E2540">
        <w:rPr>
          <w:i/>
          <w:lang w:val="uk-UA"/>
        </w:rPr>
        <w:t xml:space="preserve">Доцент кафедри державного управління та місцевого самоврядування НТУ «Дніпровська політехніка», кандидат наук з державного управління, доцент, </w:t>
      </w:r>
      <w:proofErr w:type="spellStart"/>
      <w:r w:rsidRPr="007E2540">
        <w:rPr>
          <w:i/>
          <w:lang w:val="uk-UA"/>
        </w:rPr>
        <w:t>Матвеєва</w:t>
      </w:r>
      <w:proofErr w:type="spellEnd"/>
      <w:r w:rsidRPr="007E2540">
        <w:rPr>
          <w:i/>
          <w:lang w:val="uk-UA"/>
        </w:rPr>
        <w:t xml:space="preserve"> Ольга Юріївна.</w:t>
      </w:r>
    </w:p>
    <w:p w:rsidR="007E2540" w:rsidRPr="007E2540" w:rsidRDefault="007E2540" w:rsidP="007E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 оновлення та перезатвердження робочої програми навчальної дисципліни</w:t>
      </w:r>
    </w:p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994"/>
        <w:gridCol w:w="2126"/>
        <w:gridCol w:w="2596"/>
      </w:tblGrid>
      <w:tr w:rsidR="007E2540" w:rsidRPr="007E2540" w:rsidTr="008054A2">
        <w:tc>
          <w:tcPr>
            <w:tcW w:w="1923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</w:t>
            </w:r>
          </w:p>
        </w:tc>
      </w:tr>
      <w:tr w:rsidR="007E2540" w:rsidRPr="007E2540" w:rsidTr="008054A2">
        <w:tc>
          <w:tcPr>
            <w:tcW w:w="1923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2540" w:rsidRPr="007E2540" w:rsidTr="008054A2">
        <w:tc>
          <w:tcPr>
            <w:tcW w:w="1923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2540" w:rsidRPr="007E2540" w:rsidTr="008054A2">
        <w:tc>
          <w:tcPr>
            <w:tcW w:w="1923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2540" w:rsidRPr="007E2540" w:rsidTr="008054A2">
        <w:tc>
          <w:tcPr>
            <w:tcW w:w="1923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2540" w:rsidRPr="007E2540" w:rsidTr="008054A2">
        <w:tc>
          <w:tcPr>
            <w:tcW w:w="1923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7E2540" w:rsidRPr="007E2540" w:rsidRDefault="007E2540" w:rsidP="007E2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2540" w:rsidRPr="007E2540" w:rsidRDefault="007E2540" w:rsidP="007E254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25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0F7389" w:rsidRPr="000F7389" w:rsidRDefault="000F7389" w:rsidP="000F7389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7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ДИСЦИПЛІНИ:</w:t>
      </w:r>
    </w:p>
    <w:p w:rsidR="000F7389" w:rsidRPr="000F7389" w:rsidRDefault="000F7389" w:rsidP="000F73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467"/>
        <w:gridCol w:w="2877"/>
      </w:tblGrid>
      <w:tr w:rsidR="000F7389" w:rsidRPr="000F7389" w:rsidTr="008054A2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vMerge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заочна форма здобуття вищої освіти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89" w:rsidRPr="000F7389" w:rsidTr="008054A2">
        <w:trPr>
          <w:jc w:val="center"/>
        </w:trPr>
        <w:tc>
          <w:tcPr>
            <w:tcW w:w="3591" w:type="dxa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7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0F7389" w:rsidRPr="000F7389" w:rsidRDefault="000F7389" w:rsidP="000F7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0F7389" w:rsidRPr="000F7389" w:rsidRDefault="000F7389" w:rsidP="000F73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0F7389">
        <w:rPr>
          <w:rFonts w:ascii="Times New Roman" w:eastAsia="Times New Roman" w:hAnsi="Times New Roman" w:cs="Times New Roman"/>
          <w:lang w:val="uk-UA"/>
        </w:rPr>
        <w:br w:type="page"/>
      </w:r>
    </w:p>
    <w:p w:rsidR="000F7389" w:rsidRPr="000F7389" w:rsidRDefault="000F7389" w:rsidP="000F7389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7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ДИСЦИПЛІНИ:</w:t>
      </w:r>
    </w:p>
    <w:p w:rsidR="000F7389" w:rsidRPr="000F7389" w:rsidRDefault="000F7389" w:rsidP="000F73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D87" w:rsidRPr="004932EC" w:rsidRDefault="000F7389" w:rsidP="003231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вивчення </w:t>
      </w:r>
      <w:r w:rsidR="007D3D87" w:rsidRPr="007D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r w:rsidR="007D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дисципліни </w:t>
      </w:r>
      <w:r w:rsidR="007D3D87" w:rsidRPr="007D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D3D87" w:rsidRPr="007D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Євроінтеграція, міжнародне публічне управління та безпека»</w:t>
      </w:r>
      <w:r w:rsidR="007D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7D3D87" w:rsidRPr="007D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розкриття основних складових проблематики та особливостей сучасного етапу реалізації зовнішньополітичного курсу України, пріоритетом якого є європейська інтеграція. Необхідність поглиблення раніше отриманих знань продиктована високою динамікою політичних процесів як в Україні, так і в країнах ЄС, неоднозначністю оцінок зовнішньополітичного курсу держави, викликами, які стоять після останнього розширення ЄС</w:t>
      </w:r>
      <w:r w:rsidR="0049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початком активної фази російсько-української війни та наданням Україні </w:t>
      </w:r>
      <w:r w:rsidR="00805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статусу кандидата на вступ до ЄС</w:t>
      </w:r>
      <w:r w:rsidR="007D3D87" w:rsidRPr="0049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D87" w:rsidRDefault="007D3D87" w:rsidP="00323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7D3D87" w:rsidRPr="00C37764" w:rsidRDefault="007D3D87" w:rsidP="003231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  <w:r w:rsidRPr="007D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Інтегральна компетентність</w:t>
      </w:r>
      <w:r w:rsidRPr="007D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і характеризується комплексністю та невизначеністю умов.</w:t>
      </w:r>
    </w:p>
    <w:p w:rsidR="00AC194F" w:rsidRDefault="00AC194F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3D87" w:rsidRDefault="007D3D87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компетентності:</w:t>
      </w:r>
    </w:p>
    <w:p w:rsidR="007D3D87" w:rsidRDefault="004A6B91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ЗК</w:t>
      </w:r>
      <w:r w:rsidR="007D3D87" w:rsidRPr="007D3D87"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7D3D87"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7D3D87" w:rsidRPr="007D3D87">
        <w:rPr>
          <w:rFonts w:ascii="Times New Roman" w:eastAsia="Times New Roman" w:hAnsi="Times New Roman" w:cs="Times New Roman"/>
          <w:sz w:val="28"/>
          <w:lang w:val="uk-UA"/>
        </w:rPr>
        <w:t>Здатність приймати обґрунтовані рішення та використовувати сучасні комунікаційні технології.</w:t>
      </w:r>
    </w:p>
    <w:p w:rsidR="007D3D87" w:rsidRDefault="007D3D87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D3D87" w:rsidRPr="007D3D87" w:rsidRDefault="007D3D87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7D3D87">
        <w:rPr>
          <w:rFonts w:ascii="Times New Roman" w:eastAsia="Times New Roman" w:hAnsi="Times New Roman" w:cs="Times New Roman"/>
          <w:b/>
          <w:sz w:val="28"/>
          <w:lang w:val="uk-UA"/>
        </w:rPr>
        <w:t xml:space="preserve">Спеціальні </w:t>
      </w:r>
      <w:r w:rsidRPr="007D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компетентності:</w:t>
      </w:r>
    </w:p>
    <w:p w:rsidR="007D3D87" w:rsidRPr="007D3D87" w:rsidRDefault="004A6B91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СК</w:t>
      </w:r>
      <w:r w:rsidR="007D3D87">
        <w:rPr>
          <w:rFonts w:ascii="Times New Roman" w:eastAsia="Times New Roman" w:hAnsi="Times New Roman" w:cs="Times New Roman"/>
          <w:sz w:val="28"/>
          <w:lang w:val="uk-UA"/>
        </w:rPr>
        <w:t xml:space="preserve">5 – </w:t>
      </w:r>
      <w:r w:rsidR="007D3D87" w:rsidRPr="007D3D87">
        <w:rPr>
          <w:rFonts w:ascii="Times New Roman" w:eastAsia="Times New Roman" w:hAnsi="Times New Roman" w:cs="Times New Roman"/>
          <w:sz w:val="28"/>
          <w:lang w:val="uk-UA"/>
        </w:rPr>
        <w:t>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й організаціями незалежно від форм власності, громадянами та налагоджувати ефективні комунікації з ними.</w:t>
      </w:r>
    </w:p>
    <w:p w:rsidR="007D3D87" w:rsidRPr="007D3D87" w:rsidRDefault="007D3D87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СК12 – </w:t>
      </w:r>
      <w:r w:rsidRPr="007D3D87">
        <w:rPr>
          <w:rFonts w:ascii="Times New Roman" w:eastAsia="Times New Roman" w:hAnsi="Times New Roman" w:cs="Times New Roman"/>
          <w:sz w:val="28"/>
          <w:lang w:val="uk-UA"/>
        </w:rPr>
        <w:t>Здатність до оволодіння та виявлення лідерських якостей, прийомів саморегуляції, спеціальних інструментів публічного впливу.</w:t>
      </w:r>
    </w:p>
    <w:p w:rsidR="004226D4" w:rsidRDefault="004226D4" w:rsidP="00422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26D4" w:rsidRPr="00697506" w:rsidRDefault="004226D4" w:rsidP="00422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97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Пререквізити</w:t>
      </w:r>
      <w:proofErr w:type="spellEnd"/>
      <w:r w:rsidRPr="00697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69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Філософія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9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26D4" w:rsidRPr="00697506" w:rsidRDefault="004226D4" w:rsidP="00422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26D4" w:rsidRPr="00697506" w:rsidRDefault="004226D4" w:rsidP="00422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97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Постреквізити</w:t>
      </w:r>
      <w:proofErr w:type="spellEnd"/>
      <w:r w:rsidRPr="00697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69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та перспективи розвитку місцевого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9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D87" w:rsidRDefault="007D3D87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3D87" w:rsidRDefault="007D3D87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3D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результати навчання:</w:t>
      </w:r>
    </w:p>
    <w:p w:rsidR="007D3D87" w:rsidRPr="00697506" w:rsidRDefault="004A6B91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ПРН</w:t>
      </w:r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697506"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>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</w:t>
      </w:r>
    </w:p>
    <w:p w:rsidR="00697506" w:rsidRPr="00697506" w:rsidRDefault="004A6B91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ПРН</w:t>
      </w:r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>6</w:t>
      </w:r>
      <w:r w:rsidR="00697506"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 xml:space="preserve">Здійснювати ефективне управління інноваціями, ресурсами, ризиками, </w:t>
      </w:r>
      <w:proofErr w:type="spellStart"/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>проєктами</w:t>
      </w:r>
      <w:proofErr w:type="spellEnd"/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 xml:space="preserve">, змінами, якістю, застосовувати сучасні моделі, підходи та технології, міжнародний досвід при </w:t>
      </w:r>
      <w:proofErr w:type="spellStart"/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>проєктуванні</w:t>
      </w:r>
      <w:proofErr w:type="spellEnd"/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 xml:space="preserve"> та реорганізації управлінських та </w:t>
      </w:r>
      <w:proofErr w:type="spellStart"/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>загальноорганізаційних</w:t>
      </w:r>
      <w:proofErr w:type="spellEnd"/>
      <w:r w:rsidR="00697506" w:rsidRPr="00697506">
        <w:rPr>
          <w:rFonts w:ascii="Times New Roman" w:eastAsia="Times New Roman" w:hAnsi="Times New Roman" w:cs="Times New Roman"/>
          <w:sz w:val="28"/>
          <w:lang w:val="uk-UA"/>
        </w:rPr>
        <w:t xml:space="preserve"> структур.</w:t>
      </w:r>
    </w:p>
    <w:p w:rsidR="007D3D87" w:rsidRPr="004226D4" w:rsidRDefault="00697506" w:rsidP="00AC1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697506">
        <w:rPr>
          <w:rFonts w:ascii="Times New Roman" w:eastAsia="Times New Roman" w:hAnsi="Times New Roman" w:cs="Times New Roman"/>
          <w:sz w:val="28"/>
          <w:lang w:val="uk-UA"/>
        </w:rPr>
        <w:t>ПРН11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Pr="00697506">
        <w:rPr>
          <w:rFonts w:ascii="Times New Roman" w:eastAsia="Times New Roman" w:hAnsi="Times New Roman" w:cs="Times New Roman"/>
          <w:sz w:val="28"/>
          <w:lang w:val="uk-UA"/>
        </w:rPr>
        <w:t xml:space="preserve">Розробляти обґрунтовані управлінські рішення з урахуванням </w:t>
      </w:r>
      <w:r w:rsidRPr="004226D4">
        <w:rPr>
          <w:rFonts w:ascii="Times New Roman" w:eastAsia="Times New Roman" w:hAnsi="Times New Roman" w:cs="Times New Roman"/>
          <w:sz w:val="28"/>
          <w:lang w:val="uk-UA"/>
        </w:rPr>
        <w:t xml:space="preserve">питань європейської та євроатлантичної інтеграції, враховувати цілі, наявні </w:t>
      </w:r>
      <w:r w:rsidRPr="004226D4">
        <w:rPr>
          <w:rFonts w:ascii="Times New Roman" w:eastAsia="Times New Roman" w:hAnsi="Times New Roman" w:cs="Times New Roman"/>
          <w:sz w:val="28"/>
          <w:lang w:val="uk-UA"/>
        </w:rPr>
        <w:lastRenderedPageBreak/>
        <w:t>законодавчі, часові та ресурсні обмеження, оцінювати політичні, соціальні, економічні та екологічні наслідки варіантів рішень.</w:t>
      </w: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226D4" w:rsidRPr="004226D4" w:rsidRDefault="004226D4" w:rsidP="0086297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226D4">
        <w:rPr>
          <w:rFonts w:ascii="Times New Roman" w:eastAsia="Times New Roman" w:hAnsi="Times New Roman" w:cs="Times New Roman"/>
          <w:b/>
          <w:sz w:val="28"/>
          <w:lang w:val="uk-UA"/>
        </w:rPr>
        <w:t>3. ПРОГРАМА</w:t>
      </w: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НАВЧАЛЬНОЇ ДИСЦИПЛІНИ:</w:t>
      </w:r>
    </w:p>
    <w:p w:rsidR="004226D4" w:rsidRPr="004226D4" w:rsidRDefault="004226D4" w:rsidP="004226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31B0" w:rsidRPr="004226D4" w:rsidRDefault="00697506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 w:rsidRPr="008629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Pr="0086297E">
        <w:rPr>
          <w:b/>
          <w:i/>
          <w:lang w:val="uk-UA"/>
        </w:rPr>
        <w:t xml:space="preserve"> </w:t>
      </w:r>
      <w:r w:rsidRPr="0086297E">
        <w:rPr>
          <w:rFonts w:ascii="Times New Roman" w:hAnsi="Times New Roman" w:cs="Times New Roman"/>
          <w:b/>
          <w:i/>
          <w:sz w:val="28"/>
          <w:lang w:val="uk-UA"/>
        </w:rPr>
        <w:t>ПЕРЕДУМОВИ ЄВРОПЕЙСЬКОЇ ІНТЕГРАЦІЇ</w:t>
      </w:r>
      <w:r w:rsidRPr="004226D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3231B0" w:rsidRPr="004226D4" w:rsidRDefault="003231B0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26D4">
        <w:rPr>
          <w:rFonts w:ascii="Times New Roman" w:hAnsi="Times New Roman" w:cs="Times New Roman"/>
          <w:sz w:val="28"/>
          <w:lang w:val="uk-UA"/>
        </w:rPr>
        <w:t xml:space="preserve">Значення наслідків Другої світової війни для утворення ЄС. Еволюція від </w:t>
      </w:r>
      <w:proofErr w:type="spellStart"/>
      <w:r w:rsidRPr="004226D4">
        <w:rPr>
          <w:rFonts w:ascii="Times New Roman" w:hAnsi="Times New Roman" w:cs="Times New Roman"/>
          <w:sz w:val="28"/>
          <w:lang w:val="uk-UA"/>
        </w:rPr>
        <w:t>Маастрихту</w:t>
      </w:r>
      <w:proofErr w:type="spellEnd"/>
      <w:r w:rsidRPr="004226D4">
        <w:rPr>
          <w:rFonts w:ascii="Times New Roman" w:hAnsi="Times New Roman" w:cs="Times New Roman"/>
          <w:sz w:val="28"/>
          <w:lang w:val="uk-UA"/>
        </w:rPr>
        <w:t xml:space="preserve"> до Ніцци. Євроінтеграція як пріоритет зовнішньополітичного курсу України. Історія відносин України з Європейським Союзом. Етапи руху України до Європейської спільноти. Державна політика України у сфері європейської інтеграції.</w:t>
      </w:r>
    </w:p>
    <w:p w:rsidR="003231B0" w:rsidRPr="004226D4" w:rsidRDefault="003231B0" w:rsidP="003231B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231B0" w:rsidRPr="004226D4" w:rsidRDefault="00697506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226D4">
        <w:rPr>
          <w:rFonts w:ascii="Times New Roman" w:hAnsi="Times New Roman" w:cs="Times New Roman"/>
          <w:b/>
          <w:sz w:val="28"/>
          <w:lang w:val="uk-UA"/>
        </w:rPr>
        <w:t xml:space="preserve">ТЕМА 2. </w:t>
      </w:r>
      <w:r w:rsidRPr="0086297E">
        <w:rPr>
          <w:rFonts w:ascii="Times New Roman" w:hAnsi="Times New Roman" w:cs="Times New Roman"/>
          <w:b/>
          <w:i/>
          <w:sz w:val="28"/>
          <w:lang w:val="uk-UA"/>
        </w:rPr>
        <w:t>СТАН, ПРОБЛЕМИ І ПЕРСПЕКТИВИ ЄВРОПЕЙСЬКОЇ ІНТЕГРАЦІЇ УКРАЇНИ</w:t>
      </w:r>
    </w:p>
    <w:p w:rsidR="003231B0" w:rsidRPr="004226D4" w:rsidRDefault="003231B0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26D4">
        <w:rPr>
          <w:rFonts w:ascii="Times New Roman" w:hAnsi="Times New Roman" w:cs="Times New Roman"/>
          <w:sz w:val="28"/>
          <w:lang w:val="uk-UA"/>
        </w:rPr>
        <w:t xml:space="preserve">Місце і роль України в геополітичному просторі. Євроінтеграційний аспект зовнішньополітичної стратегії України. Самоутвердження України – головний чинник європейської інтеграції. Проблема участі України в міжнародному ринку праці та шляхи її вирішення. Міграційна ситуація в Україні. Нелегальна транзитна міграція та біженці на новому східному кордоні ЄС. Угода про реадмісію з Європейським Союзом. </w:t>
      </w:r>
    </w:p>
    <w:p w:rsidR="003231B0" w:rsidRPr="004226D4" w:rsidRDefault="003231B0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231B0" w:rsidRPr="0086297E" w:rsidRDefault="00697506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4226D4">
        <w:rPr>
          <w:rFonts w:ascii="Times New Roman" w:hAnsi="Times New Roman" w:cs="Times New Roman"/>
          <w:b/>
          <w:sz w:val="28"/>
          <w:lang w:val="uk-UA"/>
        </w:rPr>
        <w:t>ТЕМА 3.</w:t>
      </w:r>
      <w:r w:rsidRPr="004226D4">
        <w:rPr>
          <w:rFonts w:ascii="Times New Roman" w:hAnsi="Times New Roman" w:cs="Times New Roman"/>
          <w:sz w:val="28"/>
          <w:lang w:val="uk-UA"/>
        </w:rPr>
        <w:t xml:space="preserve"> </w:t>
      </w:r>
      <w:r w:rsidRPr="0086297E">
        <w:rPr>
          <w:rFonts w:ascii="Times New Roman" w:hAnsi="Times New Roman" w:cs="Times New Roman"/>
          <w:b/>
          <w:i/>
          <w:sz w:val="28"/>
          <w:lang w:val="uk-UA"/>
        </w:rPr>
        <w:t>АСОЦІАЦІЯ УКРАЇНА – ЄС</w:t>
      </w:r>
    </w:p>
    <w:p w:rsidR="003231B0" w:rsidRPr="004226D4" w:rsidRDefault="003231B0" w:rsidP="0032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26D4">
        <w:rPr>
          <w:rFonts w:ascii="Times New Roman" w:hAnsi="Times New Roman" w:cs="Times New Roman"/>
          <w:sz w:val="28"/>
          <w:lang w:val="uk-UA"/>
        </w:rPr>
        <w:t xml:space="preserve">Вступ України до СОТ − важливий етап на шляху європейської інтеграції. Функції Світової організації торгівлі. Місце транскордонного співробітництва в реалізації нової політики сусідства. Угода про асоціацію України з ЄС: структура угоди та стан виконання. Співробітництво України та ЄС в окремих секторах: безпека і оборона, </w:t>
      </w:r>
      <w:proofErr w:type="spellStart"/>
      <w:r w:rsidRPr="004226D4">
        <w:rPr>
          <w:rFonts w:ascii="Times New Roman" w:hAnsi="Times New Roman" w:cs="Times New Roman"/>
          <w:sz w:val="28"/>
          <w:lang w:val="uk-UA"/>
        </w:rPr>
        <w:t>торгівельно</w:t>
      </w:r>
      <w:proofErr w:type="spellEnd"/>
      <w:r w:rsidRPr="004226D4">
        <w:rPr>
          <w:rFonts w:ascii="Times New Roman" w:hAnsi="Times New Roman" w:cs="Times New Roman"/>
          <w:sz w:val="28"/>
          <w:lang w:val="uk-UA"/>
        </w:rPr>
        <w:t>-економічне співробітництво, юстиція і внутрішні справи, енергетика, охорона довкілля, фінанси транспорт. Внесення до Конституції України курсу на вступ до НАТО та ЄС.</w:t>
      </w:r>
      <w:r w:rsidR="004226D4">
        <w:rPr>
          <w:rFonts w:ascii="Times New Roman" w:hAnsi="Times New Roman" w:cs="Times New Roman"/>
          <w:sz w:val="28"/>
          <w:lang w:val="uk-UA"/>
        </w:rPr>
        <w:t xml:space="preserve"> Надання Україні статусу кандидата на вступ до ЄС. Співпраця з ЄС та НАТО під час російсько-української війни.</w:t>
      </w:r>
    </w:p>
    <w:p w:rsidR="003231B0" w:rsidRPr="004226D4" w:rsidRDefault="003231B0" w:rsidP="003231B0">
      <w:pPr>
        <w:pStyle w:val="a8"/>
        <w:ind w:firstLine="709"/>
        <w:jc w:val="both"/>
        <w:rPr>
          <w:b/>
        </w:rPr>
      </w:pPr>
    </w:p>
    <w:p w:rsidR="003231B0" w:rsidRPr="004226D4" w:rsidRDefault="00697506" w:rsidP="003231B0">
      <w:pPr>
        <w:pStyle w:val="a8"/>
        <w:ind w:firstLine="709"/>
        <w:jc w:val="both"/>
        <w:rPr>
          <w:b/>
        </w:rPr>
      </w:pPr>
      <w:r w:rsidRPr="004226D4">
        <w:rPr>
          <w:b/>
        </w:rPr>
        <w:t xml:space="preserve">ТЕМА 4. </w:t>
      </w:r>
      <w:r w:rsidRPr="0086297E">
        <w:rPr>
          <w:b/>
          <w:i/>
        </w:rPr>
        <w:t>ЄВРОПЕЙСЬКИЙ СОЮЗ ЯК ОДНЕ З НАЙУСПІШНІШИХ СВІТОВИХ ІНТЕГРАЦІЙНИХ ОБ’ЄДНАНЬ</w:t>
      </w:r>
    </w:p>
    <w:p w:rsidR="003231B0" w:rsidRPr="004226D4" w:rsidRDefault="003231B0" w:rsidP="003231B0">
      <w:pPr>
        <w:pStyle w:val="a8"/>
        <w:ind w:firstLine="709"/>
        <w:jc w:val="both"/>
        <w:rPr>
          <w:szCs w:val="28"/>
        </w:rPr>
      </w:pPr>
      <w:r w:rsidRPr="004226D4">
        <w:t xml:space="preserve">Основні етапи європейської інтеграції. Угоди, що регулюють європейську інтеграцію. Етапи економічної та валютної інтеграції. Гендерна політика ЄС. </w:t>
      </w:r>
      <w:r w:rsidRPr="004226D4">
        <w:rPr>
          <w:szCs w:val="28"/>
        </w:rPr>
        <w:t>Основні інституції Європейського Союзу. Європейська Рада. Європейський парламент. Рада Європейського Союзу. Європейська Комісія. Європейський суд. Суд аудиторів. Допоміжні органи ЄС. Проблема Європейської Конституції.</w:t>
      </w:r>
    </w:p>
    <w:p w:rsidR="00DA0F8A" w:rsidRDefault="00DA0F8A" w:rsidP="003231B0">
      <w:pPr>
        <w:pStyle w:val="a8"/>
        <w:ind w:firstLine="709"/>
        <w:jc w:val="both"/>
        <w:rPr>
          <w:b/>
          <w:szCs w:val="28"/>
        </w:rPr>
      </w:pPr>
    </w:p>
    <w:p w:rsidR="003231B0" w:rsidRPr="004226D4" w:rsidRDefault="00697506" w:rsidP="003231B0">
      <w:pPr>
        <w:pStyle w:val="a8"/>
        <w:ind w:firstLine="709"/>
        <w:jc w:val="both"/>
        <w:rPr>
          <w:b/>
          <w:szCs w:val="28"/>
        </w:rPr>
      </w:pPr>
      <w:r w:rsidRPr="004226D4">
        <w:rPr>
          <w:b/>
          <w:szCs w:val="28"/>
        </w:rPr>
        <w:t xml:space="preserve">ТЕМА 5. </w:t>
      </w:r>
      <w:r w:rsidRPr="0086297E">
        <w:rPr>
          <w:b/>
          <w:i/>
          <w:szCs w:val="28"/>
        </w:rPr>
        <w:t>СТРАТЕГІЯ РОЗВИТКУ І ОСНОВНІ ПОЛІТИКИ ЄС – 2027</w:t>
      </w:r>
    </w:p>
    <w:p w:rsidR="00697506" w:rsidRPr="004226D4" w:rsidRDefault="003231B0" w:rsidP="00A85A4C">
      <w:pPr>
        <w:pStyle w:val="a8"/>
        <w:ind w:firstLine="709"/>
        <w:jc w:val="both"/>
        <w:rPr>
          <w:szCs w:val="28"/>
        </w:rPr>
      </w:pPr>
      <w:r w:rsidRPr="004226D4">
        <w:rPr>
          <w:szCs w:val="28"/>
        </w:rPr>
        <w:t xml:space="preserve">Стратегія розвитку ЄС – «Європа </w:t>
      </w:r>
      <w:r w:rsidR="00C76D80" w:rsidRPr="004226D4">
        <w:rPr>
          <w:szCs w:val="28"/>
        </w:rPr>
        <w:t>–</w:t>
      </w:r>
      <w:r w:rsidRPr="004226D4">
        <w:rPr>
          <w:szCs w:val="28"/>
        </w:rPr>
        <w:t xml:space="preserve"> 202</w:t>
      </w:r>
      <w:r w:rsidR="00C76D80" w:rsidRPr="004226D4">
        <w:rPr>
          <w:szCs w:val="28"/>
        </w:rPr>
        <w:t>7</w:t>
      </w:r>
      <w:r w:rsidR="004226D4">
        <w:rPr>
          <w:szCs w:val="28"/>
        </w:rPr>
        <w:t>». «Горизонт»</w:t>
      </w:r>
      <w:r w:rsidRPr="004226D4">
        <w:rPr>
          <w:szCs w:val="28"/>
        </w:rPr>
        <w:t xml:space="preserve">. Основні секторальні політики ЄС. </w:t>
      </w:r>
      <w:proofErr w:type="spellStart"/>
      <w:r w:rsidRPr="004226D4">
        <w:rPr>
          <w:szCs w:val="28"/>
        </w:rPr>
        <w:t>Комунітарна</w:t>
      </w:r>
      <w:proofErr w:type="spellEnd"/>
      <w:r w:rsidRPr="004226D4">
        <w:rPr>
          <w:szCs w:val="28"/>
        </w:rPr>
        <w:t xml:space="preserve"> регіональна політика. Політика сусідства з ЄС. Інноваційний Союз. Рух Молоді. Розвиток цифрових технологій в Європі. </w:t>
      </w:r>
      <w:r w:rsidRPr="004226D4">
        <w:rPr>
          <w:szCs w:val="28"/>
        </w:rPr>
        <w:lastRenderedPageBreak/>
        <w:t>Належне використання ресурсів в Європі. Індустріальна політика, спрямована на глобалізацію. План розвитку нових здібностей та збільшення кількості нових робочих місць. Європейська політика проти бідності.</w:t>
      </w:r>
    </w:p>
    <w:p w:rsidR="004226D4" w:rsidRDefault="004226D4" w:rsidP="004226D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226D4" w:rsidRPr="004226D4" w:rsidRDefault="004226D4" w:rsidP="0086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СТРУКТУРА НАВЧАЛЬНОЇ ДИСЦИПЛІНИ:</w:t>
      </w:r>
    </w:p>
    <w:p w:rsidR="004226D4" w:rsidRPr="004226D4" w:rsidRDefault="004226D4" w:rsidP="004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 навчальної дисципліни наведена у додатку 1.1., 1.2.</w:t>
      </w:r>
    </w:p>
    <w:p w:rsidR="004226D4" w:rsidRPr="004226D4" w:rsidRDefault="004226D4" w:rsidP="00422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 1.1, 1.2. (оновлюється щорічно).</w:t>
      </w: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right="185" w:firstLine="9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right="6" w:firstLine="709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226D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Форма підсумкового контролю успішності навчання</w:t>
      </w: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7"/>
          <w:szCs w:val="28"/>
          <w:lang w:val="uk-UA"/>
        </w:rPr>
      </w:pP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Підсумковий контроль – це перевірка рівня засвоєння знань, навичок, вмінь та інших </w:t>
      </w:r>
      <w:proofErr w:type="spellStart"/>
      <w:r w:rsidRPr="004226D4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22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певний період навчання (навчальний семестр, навчальний рік). </w:t>
      </w:r>
    </w:p>
    <w:p w:rsidR="0086297E" w:rsidRDefault="00697506" w:rsidP="0086297E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726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</w:t>
      </w:r>
      <w:r w:rsidRPr="000D372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 </w:t>
      </w:r>
      <w:r w:rsidRPr="000D3726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</w:t>
      </w:r>
      <w:r w:rsidRPr="000D372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 w:rsidRPr="0069750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«Євроінтеграція, міжнародне публічне управління та безпека»</w:t>
      </w:r>
      <w:r w:rsidRPr="000D372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r w:rsidRPr="000D3726">
        <w:rPr>
          <w:rFonts w:ascii="Times New Roman" w:eastAsia="Calibri" w:hAnsi="Times New Roman" w:cs="Times New Roman"/>
          <w:sz w:val="28"/>
          <w:szCs w:val="28"/>
          <w:lang w:val="uk-UA"/>
        </w:rPr>
        <w:t>передбачено:</w:t>
      </w:r>
    </w:p>
    <w:p w:rsidR="00C76D80" w:rsidRPr="0086297E" w:rsidRDefault="00697506" w:rsidP="0086297E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для заочної форми навчання – екзамен.</w:t>
      </w:r>
    </w:p>
    <w:p w:rsidR="00697506" w:rsidRDefault="00697506" w:rsidP="003231B0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7506" w:rsidRPr="0086297E" w:rsidRDefault="00697506" w:rsidP="00697506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та засоби оцінювання успішності навчання</w:t>
      </w:r>
    </w:p>
    <w:p w:rsidR="00697506" w:rsidRPr="0086297E" w:rsidRDefault="00697506" w:rsidP="00697506">
      <w:pPr>
        <w:widowControl w:val="0"/>
        <w:tabs>
          <w:tab w:val="left" w:pos="8288"/>
        </w:tabs>
        <w:autoSpaceDE w:val="0"/>
        <w:autoSpaceDN w:val="0"/>
        <w:spacing w:after="0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506" w:rsidRPr="0086297E" w:rsidRDefault="00697506" w:rsidP="006975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навчальної дисципліни </w:t>
      </w:r>
      <w:r w:rsidRPr="0086297E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«Євроінтеграція, міжнародне публічне управління та безпека»</w:t>
      </w: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засобами діагностики знань (успішності навчання)</w:t>
      </w:r>
      <w:r w:rsidRPr="0086297E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 </w:t>
      </w: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виступають:</w:t>
      </w:r>
      <w:r w:rsidRPr="008629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лекційні, семінарські та практичні заняття, індивідуальна та самостійна робота, підсумковий контроль.</w:t>
      </w:r>
    </w:p>
    <w:p w:rsidR="00697506" w:rsidRPr="0086297E" w:rsidRDefault="00697506" w:rsidP="00697506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Загальна підсумкова оцінка з дисципліни складається з суми балів за результатами:</w:t>
      </w:r>
    </w:p>
    <w:p w:rsidR="00697506" w:rsidRPr="0086297E" w:rsidRDefault="00697506" w:rsidP="00697506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Для заочної форми навчання:</w:t>
      </w:r>
    </w:p>
    <w:p w:rsidR="00697506" w:rsidRPr="0086297E" w:rsidRDefault="00697506" w:rsidP="00697506">
      <w:pPr>
        <w:widowControl w:val="0"/>
        <w:numPr>
          <w:ilvl w:val="0"/>
          <w:numId w:val="43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поточного контролю (20 балів) – на підставі участі слухача у семінарських та практичних заняттях; </w:t>
      </w:r>
    </w:p>
    <w:p w:rsidR="00697506" w:rsidRPr="0086297E" w:rsidRDefault="00697506" w:rsidP="00697506">
      <w:pPr>
        <w:widowControl w:val="0"/>
        <w:numPr>
          <w:ilvl w:val="0"/>
          <w:numId w:val="43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індивідуальної роботи (10 балів) – на підставі виконання та захисту відповідних індивідуальних завдань;</w:t>
      </w:r>
    </w:p>
    <w:p w:rsidR="00697506" w:rsidRPr="0086297E" w:rsidRDefault="00697506" w:rsidP="00697506">
      <w:pPr>
        <w:widowControl w:val="0"/>
        <w:numPr>
          <w:ilvl w:val="0"/>
          <w:numId w:val="43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:rsidR="00697506" w:rsidRPr="0086297E" w:rsidRDefault="00697506" w:rsidP="00697506">
      <w:pPr>
        <w:pStyle w:val="ae"/>
        <w:widowControl w:val="0"/>
        <w:numPr>
          <w:ilvl w:val="0"/>
          <w:numId w:val="44"/>
        </w:numPr>
        <w:tabs>
          <w:tab w:val="left" w:pos="8288"/>
        </w:tabs>
        <w:autoSpaceDE w:val="0"/>
        <w:autoSpaceDN w:val="0"/>
        <w:rPr>
          <w:b/>
          <w:sz w:val="28"/>
          <w:szCs w:val="28"/>
          <w:lang w:val="uk-UA"/>
        </w:rPr>
      </w:pPr>
      <w:r w:rsidRPr="0086297E">
        <w:rPr>
          <w:rFonts w:eastAsia="Calibri"/>
          <w:sz w:val="28"/>
          <w:szCs w:val="28"/>
          <w:lang w:val="uk-UA"/>
        </w:rPr>
        <w:t>підсумкового контролю (40 балів) – на підставі екзамену.</w:t>
      </w:r>
    </w:p>
    <w:p w:rsidR="00697506" w:rsidRPr="0086297E" w:rsidRDefault="00697506" w:rsidP="00697506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аудиторної роботи здобувачів вищої освіти</w:t>
      </w: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601"/>
      </w:tblGrid>
      <w:tr w:rsidR="00697506" w:rsidRPr="0086297E" w:rsidTr="004F0D6F">
        <w:trPr>
          <w:tblHeader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ПОЯСНЕННЯ</w:t>
            </w:r>
          </w:p>
        </w:tc>
      </w:tr>
      <w:tr w:rsidR="00697506" w:rsidRPr="0086297E" w:rsidTr="004F0D6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Високий рівень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Високий рівень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Питання, винесені на розгляд, засвоєні у повному обсязі; на високому рівні сформовані необхідні практичні навички та вміння; всі навчальні завдання, передбачені планом заняття, виконані 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дискусійних питань ґрунтуються на глибокому знанні чинного законодавства, теорії, історії та практики публічного управління</w:t>
            </w:r>
          </w:p>
        </w:tc>
      </w:tr>
      <w:tr w:rsidR="00697506" w:rsidRPr="0086297E" w:rsidTr="004F0D6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Добрий рівень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Питання, винесені на розгляд, засвоєні у повному обсязі; в основному сформовані необхідні практичні навички та вміння; всі передбачені планом заняття навчальні завдання виконані в повному обсязі з неістотними вадами. Під час заняття продемонстрована ініціативність. Відповіді на питання, розв’язання практичних завдань, висловлення власної думки стосовно дискусійних питань переважно ґрунтуються на знанні чинного законодавства,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теорії,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історії та практики публічного управління</w:t>
            </w:r>
          </w:p>
        </w:tc>
      </w:tr>
      <w:tr w:rsidR="00697506" w:rsidRPr="00402A81" w:rsidTr="004F0D6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Достатній рівень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Достатній рівень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Питання, винесені на розгляд, у цілому засвоєні; практичні навички та вміння мають поверхневий характер, потребують подальшого напрацювання та закріплення; навчальні завдання, передбачені планом заняття, виконані, деякі види завдань виконані з помилками</w:t>
            </w:r>
          </w:p>
        </w:tc>
      </w:tr>
      <w:tr w:rsidR="00697506" w:rsidRPr="0086297E" w:rsidTr="004F0D6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Недостатній рівень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Питання, винесені на розгляд, засвоєні частково, прогалини у знаннях не носять істотного характеру; практичні навички та вміння сформовані недостатньо; більшість навчальних завдань, передбачених планом заняття, виконані, деякі види завдань містять істотні помилки, які потребують подальшого усунення</w:t>
            </w:r>
          </w:p>
        </w:tc>
      </w:tr>
      <w:tr w:rsidR="00697506" w:rsidRPr="00402A81" w:rsidTr="004F0D6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Мінімальний рівень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Здобувач не готовий до заняття, не знає більшої частини програмного матеріалу, з труднощами виконує завдання, невпевнено відтворює терміни й поняття, що розглядалися під час заняття, допускає змістовні помилки, не володіє відповідними вміннями і навичками, необхідними для розв’язання професійних завдань.</w:t>
            </w:r>
          </w:p>
        </w:tc>
      </w:tr>
      <w:tr w:rsidR="00697506" w:rsidRPr="0086297E" w:rsidTr="004F0D6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Незадовільний рівень</w:t>
            </w: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Відсутність на занятті</w:t>
            </w:r>
          </w:p>
        </w:tc>
      </w:tr>
    </w:tbl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:rsidR="00697506" w:rsidRPr="0086297E" w:rsidRDefault="00697506" w:rsidP="00697506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 індивідуальних завдань належать такі: підготовка рефератів, есе, виконання розрахункових, графічних робіт, оформлення звітів, аналіз практичних ситуацій, підготовка реферативних матеріалів із фахових публікацій, власні до слідження до конференцій, участь в олімпіадах тощо.</w:t>
      </w:r>
    </w:p>
    <w:p w:rsidR="00697506" w:rsidRPr="0086297E" w:rsidRDefault="00697506" w:rsidP="003231B0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left="10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самостійної та індивідуальної  роботи здобувачів вищої освіти заочної форми навчання</w:t>
      </w: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765"/>
      </w:tblGrid>
      <w:tr w:rsidR="00697506" w:rsidRPr="0086297E" w:rsidTr="004F0D6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ЗАВДАННЯ</w:t>
            </w:r>
          </w:p>
        </w:tc>
      </w:tr>
      <w:tr w:rsidR="00697506" w:rsidRPr="00402A81" w:rsidTr="004F0D6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widowControl w:val="0"/>
              <w:autoSpaceDE w:val="0"/>
              <w:autoSpaceDN w:val="0"/>
              <w:spacing w:after="0" w:line="240" w:lineRule="auto"/>
              <w:ind w:right="6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  <w:t xml:space="preserve">Індивідуальна робота: </w:t>
            </w:r>
            <w:r w:rsidRPr="0086297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підготовка рефератів, есе, виконання розрахункових, графічних робіт, оформлення звітів, аналіз практичних ситуацій, підготовка реферативних матеріалів із фахових публікацій, власні до слідження до конференцій, участь в олімпіадах тощо.</w:t>
            </w:r>
          </w:p>
        </w:tc>
      </w:tr>
      <w:tr w:rsidR="00697506" w:rsidRPr="0086297E" w:rsidTr="004F0D6F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робота: тестування, опитування тощо</w:t>
            </w:r>
          </w:p>
        </w:tc>
      </w:tr>
    </w:tbl>
    <w:p w:rsidR="00697506" w:rsidRPr="0086297E" w:rsidRDefault="00697506" w:rsidP="00697506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6297E" w:rsidRPr="0086297E" w:rsidRDefault="0086297E" w:rsidP="0086297E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самостійної роботи </w:t>
      </w:r>
    </w:p>
    <w:p w:rsidR="0086297E" w:rsidRPr="0086297E" w:rsidRDefault="0086297E" w:rsidP="0086297E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оцінка за самостійну роботу складається із кількості правильних відповідей, наданих на тестові завдання чи за запитання в усному (письмовому) </w:t>
      </w: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опитуванні. Тестування, опитування містить 30 запитань для заочної форми навчання (1 правильна відповідь = 1 бал). </w:t>
      </w:r>
    </w:p>
    <w:p w:rsidR="0086297E" w:rsidRPr="0086297E" w:rsidRDefault="0086297E" w:rsidP="0086297E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297E" w:rsidRPr="0086297E" w:rsidRDefault="0086297E" w:rsidP="0086297E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індивідуальної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6297E" w:rsidRPr="0086297E" w:rsidTr="007073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ПОЯСНЕННЯ</w:t>
            </w:r>
          </w:p>
        </w:tc>
      </w:tr>
      <w:tr w:rsidR="0086297E" w:rsidRPr="0086297E" w:rsidTr="007073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 виконане у повному обсязі, питання розкриті ґрунтовно з використанням не тільки обов’язкової, а й додаткової літератури</w:t>
            </w:r>
          </w:p>
        </w:tc>
      </w:tr>
      <w:tr w:rsidR="0086297E" w:rsidRPr="0086297E" w:rsidTr="007073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 виконане у повному обсязі, однак допущені деякі неточності. Обов’язкова література опрацьована не в повному обсязі</w:t>
            </w:r>
          </w:p>
        </w:tc>
      </w:tr>
      <w:tr w:rsidR="0086297E" w:rsidRPr="0086297E" w:rsidTr="007073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 виконане не у повному обсязі, допущені змістові помилки. Обсяг обов’язкової літератури використаний частково</w:t>
            </w:r>
          </w:p>
        </w:tc>
      </w:tr>
      <w:tr w:rsidR="0086297E" w:rsidRPr="0086297E" w:rsidTr="007073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Індивідуальне завдання виконане не у повному обсязі, сформульовані </w:t>
            </w:r>
            <w:proofErr w:type="spellStart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негрунтовні</w:t>
            </w:r>
            <w:proofErr w:type="spellEnd"/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висновки, допущені змістові помилки, що вплинули на загальне розуміння проблеми. Обов’язкова література не опрацьована</w:t>
            </w:r>
          </w:p>
        </w:tc>
      </w:tr>
      <w:tr w:rsidR="0086297E" w:rsidRPr="0086297E" w:rsidTr="007073D6">
        <w:trPr>
          <w:trHeight w:val="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E" w:rsidRPr="0086297E" w:rsidRDefault="0086297E" w:rsidP="0086297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 не виконане.</w:t>
            </w:r>
          </w:p>
        </w:tc>
      </w:tr>
    </w:tbl>
    <w:p w:rsidR="00697506" w:rsidRPr="0086297E" w:rsidRDefault="00697506" w:rsidP="00697506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97506" w:rsidRPr="0086297E" w:rsidRDefault="00697506" w:rsidP="00697506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доповідей на конференціях, круглих столах, наукових семінарах, участь в олімпіадах, вікторинах тощо;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 від кількості набраних балів під час аудиторної роботи всі здобувачі вищої освіти виходять на підсумковий контроль.</w:t>
      </w:r>
    </w:p>
    <w:p w:rsidR="00697506" w:rsidRPr="0086297E" w:rsidRDefault="00697506" w:rsidP="00697506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297E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компетентності здобувача вищої освіти під час підсумкового контролю здійснюється шляхом встановлення відповідного рівня знань за кожне  питання. Виставляючи рівень компетентності, науково-педагогічний працівник має його обґрунтувати, керуючись логікою та існуючими критеріями.</w:t>
      </w: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оцінки знань з дисциплін кафедри для підсумкового контролю (екзамен)</w:t>
      </w: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Виконання теоретичної частини завдання – </w:t>
      </w:r>
      <w:r w:rsidRPr="008629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86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</w:t>
      </w:r>
      <w:proofErr w:type="spellStart"/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697506" w:rsidRPr="0086297E" w:rsidTr="0086297E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ПОЯСНЕННЯ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 –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Теоретичне питання розкрито повно та ґрунтовно, з використанням не тільки обов’язкової, а й додаткової літератури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 – 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Теоретичне питання в цілому розкрито, однак допущені деякі неточності. Обов’язкова література опрацьована не в повному обсязі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 – 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питання визначено правильно, але розкрито неповністю, допущені деякі помилки. Обсяг обов’язкової літератури використаний частково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 – 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питання визначено правильно, але розкрито частково, допущені суттєві помилки в термінології, без впливу на загальне розуміння питання. Опрацьовано лише 2 – 3 джерела обов’язкової літератури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 – 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питання розкрито недостатньо, поверхово, не розкрито більшість його окремих положень, допущені грубі помилки, що вплинули на загальне розуміння проблеми. Обов’язкова література не опрацьована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0 – 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питання не розкрито взагалі. Поверхово розкрито лише окремі положення питання. Допущені суттєві помилки, що значно вплинуло на загальне розуміння проблеми</w:t>
            </w:r>
          </w:p>
        </w:tc>
      </w:tr>
    </w:tbl>
    <w:p w:rsidR="00AF493D" w:rsidRPr="0086297E" w:rsidRDefault="00AF493D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506" w:rsidRPr="0086297E" w:rsidRDefault="00697506" w:rsidP="0069750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Виконання практичної частини завдання – </w:t>
      </w:r>
      <w:r w:rsidRPr="008629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86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862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697506" w:rsidRPr="0086297E" w:rsidTr="004F0D6F">
        <w:trPr>
          <w:trHeight w:hRule="exact"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питання вирішено повністю. Зроблено достатньо повний висновок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питання в цілому розкрито, однак допущені деякі неточності. Поверхово зроблений висновок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питання вирішено правильно, але розкрито неповністю. Допущені незначні помилки. Висновок зроблений частково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5 – </w:t>
            </w: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питання вирішено правильно, але розкрито частково, допущені суттєві помилки в термінології, без впливу на загальне розуміння питання. Висновок не сформульовано</w:t>
            </w:r>
          </w:p>
        </w:tc>
      </w:tr>
      <w:tr w:rsidR="00697506" w:rsidRPr="0086297E" w:rsidTr="004F0D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– 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питання розкрито недостатньо, поверхово, не визначено більшість його окремих положень, допущені грубі помилки, що вплинули на загальне розуміння проблеми. Висновок не зроблено</w:t>
            </w:r>
          </w:p>
        </w:tc>
      </w:tr>
      <w:tr w:rsidR="00697506" w:rsidRPr="000D3726" w:rsidTr="004F0D6F">
        <w:trPr>
          <w:trHeight w:val="1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86297E" w:rsidRDefault="00697506" w:rsidP="004F0D6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6" w:rsidRPr="000D3726" w:rsidRDefault="00697506" w:rsidP="004F0D6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2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питання не розв’язане</w:t>
            </w:r>
          </w:p>
        </w:tc>
      </w:tr>
    </w:tbl>
    <w:p w:rsidR="004226D4" w:rsidRPr="004226D4" w:rsidRDefault="004226D4" w:rsidP="004226D4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tabs>
          <w:tab w:val="left" w:pos="220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оцінювання: національна та ECTS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80"/>
        <w:gridCol w:w="1831"/>
        <w:gridCol w:w="526"/>
        <w:gridCol w:w="5698"/>
      </w:tblGrid>
      <w:tr w:rsidR="004226D4" w:rsidRPr="004226D4" w:rsidTr="0086297E">
        <w:trPr>
          <w:tblHeader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Оцінка в балах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Оцінка за шкалою </w:t>
            </w: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ECTS</w:t>
            </w:r>
          </w:p>
        </w:tc>
      </w:tr>
      <w:tr w:rsidR="004226D4" w:rsidRPr="004226D4" w:rsidTr="0086297E">
        <w:trPr>
          <w:cantSplit/>
          <w:trHeight w:val="946"/>
          <w:tblHeader/>
        </w:trPr>
        <w:tc>
          <w:tcPr>
            <w:tcW w:w="1099" w:type="dxa"/>
            <w:vMerge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Оцінка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>Пояснення</w:t>
            </w:r>
          </w:p>
        </w:tc>
      </w:tr>
      <w:tr w:rsidR="004226D4" w:rsidRPr="00402A81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90-100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A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Відмінно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4226D4" w:rsidRPr="00402A81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83-89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B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Дуже добре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 до максимальної.</w:t>
            </w:r>
          </w:p>
        </w:tc>
      </w:tr>
      <w:tr w:rsidR="004226D4" w:rsidRPr="00402A81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75-82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szCs w:val="28"/>
                <w:lang w:val="uk-UA"/>
              </w:rPr>
              <w:t>C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Добре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4226D4" w:rsidRPr="00402A81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68-74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D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Задовільно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4226D4" w:rsidRPr="004226D4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60-67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E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Достатньо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4226D4" w:rsidRPr="00402A81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lastRenderedPageBreak/>
              <w:t>35-59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Незадовільно</w:t>
            </w: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FX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Умовно незадовільно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4226D4" w:rsidRPr="00402A81" w:rsidTr="00103352">
        <w:tc>
          <w:tcPr>
            <w:tcW w:w="1099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1-34</w:t>
            </w:r>
          </w:p>
        </w:tc>
        <w:tc>
          <w:tcPr>
            <w:tcW w:w="0" w:type="auto"/>
            <w:vMerge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6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lang w:val="uk-UA"/>
              </w:rPr>
              <w:t>F</w:t>
            </w:r>
          </w:p>
        </w:tc>
        <w:tc>
          <w:tcPr>
            <w:tcW w:w="5698" w:type="dxa"/>
            <w:shd w:val="clear" w:color="auto" w:fill="auto"/>
          </w:tcPr>
          <w:p w:rsidR="004226D4" w:rsidRPr="004226D4" w:rsidRDefault="004226D4" w:rsidP="004226D4">
            <w:pPr>
              <w:widowControl w:val="0"/>
              <w:tabs>
                <w:tab w:val="left" w:pos="2205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</w:pP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«</w:t>
            </w:r>
            <w:r w:rsidRPr="004226D4">
              <w:rPr>
                <w:rFonts w:ascii="Times New Roman" w:eastAsia="Calibri" w:hAnsi="Times New Roman" w:cs="Times New Roman"/>
                <w:b/>
                <w:i/>
                <w:szCs w:val="28"/>
                <w:lang w:val="uk-UA"/>
              </w:rPr>
              <w:t>Безумовно незадовільно</w:t>
            </w:r>
            <w:r w:rsidRPr="004226D4">
              <w:rPr>
                <w:rFonts w:ascii="Times New Roman" w:eastAsia="Calibri" w:hAnsi="Times New Roman" w:cs="Times New Roman"/>
                <w:i/>
                <w:szCs w:val="28"/>
                <w:lang w:val="uk-UA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якості виконання навчальних завдань.</w:t>
            </w:r>
          </w:p>
        </w:tc>
      </w:tr>
    </w:tbl>
    <w:p w:rsidR="004226D4" w:rsidRPr="004226D4" w:rsidRDefault="004226D4" w:rsidP="004226D4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2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Інструменти, обладнання та програмне забезпечення, використання яких передбачено навчальною дисципліною</w:t>
      </w:r>
    </w:p>
    <w:p w:rsidR="004226D4" w:rsidRPr="004226D4" w:rsidRDefault="004226D4" w:rsidP="004226D4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2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успішного освоєння дисципліни слухачами необхідна наявність ноутбука, проектора, доступ до мережі Інтернет, </w:t>
      </w:r>
      <w:proofErr w:type="spellStart"/>
      <w:r w:rsidRPr="004226D4">
        <w:rPr>
          <w:rFonts w:ascii="Times New Roman" w:eastAsia="Calibri" w:hAnsi="Times New Roman" w:cs="Times New Roman"/>
          <w:sz w:val="28"/>
          <w:szCs w:val="28"/>
          <w:lang w:val="uk-UA"/>
        </w:rPr>
        <w:t>фліпчарт</w:t>
      </w:r>
      <w:proofErr w:type="spellEnd"/>
      <w:r w:rsidRPr="004226D4">
        <w:rPr>
          <w:rFonts w:ascii="Times New Roman" w:eastAsia="Calibri" w:hAnsi="Times New Roman" w:cs="Times New Roman"/>
          <w:sz w:val="28"/>
          <w:szCs w:val="28"/>
          <w:lang w:val="uk-UA"/>
        </w:rPr>
        <w:t>, кольорові фломастери.</w:t>
      </w:r>
    </w:p>
    <w:p w:rsidR="004226D4" w:rsidRPr="004226D4" w:rsidRDefault="004226D4" w:rsidP="004226D4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226D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Інформаційне та методичне забезпечення навчальної дисципліни  (рекомендовані джерела інформації)</w:t>
      </w:r>
    </w:p>
    <w:p w:rsidR="004226D4" w:rsidRPr="004226D4" w:rsidRDefault="004226D4" w:rsidP="004226D4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ind w:right="39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  <w:sectPr w:rsidR="004226D4" w:rsidRPr="004226D4" w:rsidSect="00103352">
          <w:headerReference w:type="default" r:id="rId9"/>
          <w:pgSz w:w="11920" w:h="16860"/>
          <w:pgMar w:top="1134" w:right="851" w:bottom="1134" w:left="1418" w:header="709" w:footer="709" w:gutter="0"/>
          <w:cols w:space="720"/>
        </w:sectPr>
      </w:pPr>
      <w:r w:rsidRPr="004226D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Додаток 1.3. (оновлюється щорічно та/або в разі необхідності)</w:t>
      </w:r>
      <w:r w:rsidR="0010335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4226D4" w:rsidRPr="004226D4" w:rsidRDefault="00C92EF1" w:rsidP="004226D4">
      <w:pPr>
        <w:widowControl w:val="0"/>
        <w:autoSpaceDE w:val="0"/>
        <w:autoSpaceDN w:val="0"/>
        <w:spacing w:after="0" w:line="240" w:lineRule="auto"/>
        <w:ind w:left="6379" w:right="-2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-377190</wp:posOffset>
                </wp:positionV>
                <wp:extent cx="510540" cy="312420"/>
                <wp:effectExtent l="0" t="0" r="2286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7486F" id="Овал 1" o:spid="_x0000_s1026" style="position:absolute;margin-left:460.7pt;margin-top:-29.7pt;width:40.2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4226D4" w:rsidRPr="004226D4">
        <w:rPr>
          <w:rFonts w:ascii="Times New Roman" w:eastAsia="Times New Roman" w:hAnsi="Times New Roman" w:cs="Times New Roman"/>
          <w:lang w:val="uk-UA"/>
        </w:rPr>
        <w:t xml:space="preserve">Додаток 1.1 до Робочої програми навчальної </w:t>
      </w:r>
      <w:r w:rsidR="004226D4" w:rsidRPr="004226D4">
        <w:rPr>
          <w:rFonts w:ascii="Times New Roman" w:eastAsia="Times New Roman" w:hAnsi="Times New Roman" w:cs="Times New Roman"/>
          <w:spacing w:val="-52"/>
          <w:lang w:val="uk-UA"/>
        </w:rPr>
        <w:t xml:space="preserve"> </w:t>
      </w:r>
      <w:r w:rsidR="004226D4" w:rsidRPr="004226D4">
        <w:rPr>
          <w:rFonts w:ascii="Times New Roman" w:eastAsia="Times New Roman" w:hAnsi="Times New Roman" w:cs="Times New Roman"/>
          <w:lang w:val="uk-UA"/>
        </w:rPr>
        <w:t>дисципліни</w:t>
      </w: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tabs>
          <w:tab w:val="left" w:pos="8931"/>
        </w:tabs>
        <w:autoSpaceDE w:val="0"/>
        <w:autoSpaceDN w:val="0"/>
        <w:spacing w:after="0" w:line="319" w:lineRule="exact"/>
        <w:ind w:right="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ОБСЯГ НАВЧАЛЬНОЇ ДИСЦИПЛІНИ</w:t>
      </w:r>
    </w:p>
    <w:p w:rsidR="00882AAC" w:rsidRPr="000E1B38" w:rsidRDefault="004226D4" w:rsidP="00882A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4226D4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882AA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ЄВРОІНТЕГРАЦІЯ, МІЖНАРОДНЕ ПУБЛІЧНЕ УПРАВЛІННЯ</w:t>
      </w:r>
      <w:r w:rsidR="00882AAC" w:rsidRPr="000E1B3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</w:t>
      </w:r>
    </w:p>
    <w:p w:rsidR="004226D4" w:rsidRPr="004226D4" w:rsidRDefault="00882AAC" w:rsidP="00882AAC">
      <w:pPr>
        <w:widowControl w:val="0"/>
        <w:tabs>
          <w:tab w:val="left" w:pos="8931"/>
        </w:tabs>
        <w:autoSpaceDE w:val="0"/>
        <w:autoSpaceDN w:val="0"/>
        <w:spacing w:after="0" w:line="319" w:lineRule="exact"/>
        <w:ind w:right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0E1B3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ТА БЕЗПЕКА</w:t>
      </w:r>
      <w:r w:rsidR="004226D4" w:rsidRPr="004226D4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4226D4" w:rsidRPr="004226D4" w:rsidRDefault="004226D4" w:rsidP="004226D4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ступінь: </w:t>
      </w:r>
      <w:r w:rsid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магістр</w:t>
      </w: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Спеціальність: 281 «Публічне управління та адміністрування»</w:t>
      </w:r>
    </w:p>
    <w:p w:rsidR="004226D4" w:rsidRPr="004226D4" w:rsidRDefault="004226D4" w:rsidP="004226D4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2023/2024</w:t>
      </w: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4226D4" w:rsidRPr="004226D4" w:rsidRDefault="004226D4" w:rsidP="004226D4">
      <w:pPr>
        <w:widowControl w:val="0"/>
        <w:tabs>
          <w:tab w:val="left" w:pos="4112"/>
        </w:tabs>
        <w:autoSpaceDE w:val="0"/>
        <w:autoSpaceDN w:val="0"/>
        <w:spacing w:after="0" w:line="240" w:lineRule="auto"/>
        <w:ind w:right="1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26D4" w:rsidRPr="004226D4" w:rsidRDefault="004226D4" w:rsidP="004226D4">
      <w:pPr>
        <w:widowControl w:val="0"/>
        <w:tabs>
          <w:tab w:val="left" w:pos="4112"/>
        </w:tabs>
        <w:autoSpaceDE w:val="0"/>
        <w:autoSpaceDN w:val="0"/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</w:t>
      </w:r>
      <w:r w:rsidRPr="004226D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навчання:</w:t>
      </w:r>
      <w:r w:rsidRPr="004226D4">
        <w:rPr>
          <w:rFonts w:ascii="Times New Roman" w:eastAsia="Times New Roman" w:hAnsi="Times New Roman" w:cs="Times New Roman"/>
          <w:b/>
          <w:spacing w:val="62"/>
          <w:sz w:val="28"/>
          <w:szCs w:val="28"/>
          <w:lang w:val="uk-UA"/>
        </w:rPr>
        <w:t xml:space="preserve"> </w:t>
      </w:r>
      <w:r w:rsidR="00882A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ЗАОЧН</w:t>
      </w: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422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Обсяг: </w:t>
      </w:r>
      <w:r w:rsid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4 </w:t>
      </w:r>
      <w:r w:rsidR="00882AAC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кредити</w:t>
      </w: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ЄКТС (</w:t>
      </w:r>
      <w:r w:rsid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12</w:t>
      </w: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0</w:t>
      </w: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годин)</w:t>
      </w:r>
    </w:p>
    <w:p w:rsidR="004226D4" w:rsidRPr="004226D4" w:rsidRDefault="004226D4" w:rsidP="004226D4">
      <w:pPr>
        <w:widowControl w:val="0"/>
        <w:tabs>
          <w:tab w:val="left" w:pos="4112"/>
        </w:tabs>
        <w:autoSpaceDE w:val="0"/>
        <w:autoSpaceDN w:val="0"/>
        <w:spacing w:after="0" w:line="240" w:lineRule="auto"/>
        <w:ind w:right="127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6D4" w:rsidRDefault="004226D4" w:rsidP="004226D4">
      <w:pPr>
        <w:widowControl w:val="0"/>
        <w:tabs>
          <w:tab w:val="left" w:pos="4112"/>
        </w:tabs>
        <w:autoSpaceDE w:val="0"/>
        <w:autoSpaceDN w:val="0"/>
        <w:spacing w:after="0" w:line="240" w:lineRule="auto"/>
        <w:ind w:right="127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Навчально-науковий інститут </w:t>
      </w:r>
      <w:r w:rsidR="00FE058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заочного навчання та підвищення кваліфікації</w:t>
      </w:r>
    </w:p>
    <w:p w:rsidR="00F64525" w:rsidRPr="004226D4" w:rsidRDefault="00F64525" w:rsidP="004226D4">
      <w:pPr>
        <w:widowControl w:val="0"/>
        <w:tabs>
          <w:tab w:val="left" w:pos="4112"/>
        </w:tabs>
        <w:autoSpaceDE w:val="0"/>
        <w:autoSpaceDN w:val="0"/>
        <w:spacing w:after="0" w:line="240" w:lineRule="auto"/>
        <w:ind w:right="127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226D4" w:rsidRDefault="004226D4" w:rsidP="004226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 </w:t>
      </w:r>
      <w:r w:rsid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  <w:r w:rsidRPr="0042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Група </w:t>
      </w:r>
      <w:r w:rsid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МЗ</w:t>
      </w: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-ПУА-</w:t>
      </w:r>
      <w:r w:rsid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</w:t>
      </w:r>
      <w:r w:rsidR="00BD5CE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</w:t>
      </w:r>
      <w:r w:rsidRPr="004226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F64525" w:rsidRPr="004226D4" w:rsidRDefault="00F64525" w:rsidP="004226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318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19"/>
        <w:gridCol w:w="4388"/>
        <w:gridCol w:w="12"/>
        <w:gridCol w:w="768"/>
        <w:gridCol w:w="610"/>
        <w:gridCol w:w="613"/>
        <w:gridCol w:w="478"/>
        <w:gridCol w:w="567"/>
        <w:gridCol w:w="1134"/>
      </w:tblGrid>
      <w:tr w:rsidR="00E74997" w:rsidRPr="00F338B4" w:rsidTr="008054A2">
        <w:trPr>
          <w:trHeight w:val="27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 теми згідно з</w:t>
            </w:r>
            <w:r w:rsidRPr="00F338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РПНД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 (згідно з РПНД)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tabs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</w:t>
            </w:r>
            <w:r w:rsidRPr="00F338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Аудиторна робота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та</w:t>
            </w:r>
          </w:p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338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н</w:t>
            </w: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F338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и</w:t>
            </w:r>
            <w:r w:rsidRPr="00F338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відуа</w:t>
            </w: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F338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ь</w:t>
            </w: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робота</w:t>
            </w:r>
          </w:p>
        </w:tc>
      </w:tr>
      <w:tr w:rsidR="00E74997" w:rsidRPr="00F338B4" w:rsidTr="008054A2">
        <w:trPr>
          <w:trHeight w:val="1749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.заняття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4997" w:rsidRPr="00F338B4" w:rsidTr="008054A2">
        <w:trPr>
          <w:trHeight w:val="352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8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Передумови європейської інтеграції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74997" w:rsidRPr="00F338B4" w:rsidTr="008054A2">
        <w:trPr>
          <w:trHeight w:val="371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8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Стан, проблеми і перспективи європейської інтеграції України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74997" w:rsidRPr="00F338B4" w:rsidTr="008054A2">
        <w:trPr>
          <w:trHeight w:val="174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8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Асоціація Україна – ЄС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74997" w:rsidRPr="00F338B4" w:rsidTr="008054A2">
        <w:trPr>
          <w:trHeight w:val="197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97" w:rsidRPr="00F338B4" w:rsidRDefault="00E74997" w:rsidP="00E7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Європейський Союз як одне з найуспішніших світових інтеграційних об’єднань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283789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283789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74997" w:rsidRPr="00F338B4" w:rsidTr="008054A2">
        <w:trPr>
          <w:trHeight w:val="178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97" w:rsidRPr="00F338B4" w:rsidRDefault="00E74997" w:rsidP="0028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Стратегія розвитку і основні політики ЄС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283789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283789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283789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E74997" w:rsidRPr="00F338B4" w:rsidTr="008054A2">
        <w:trPr>
          <w:trHeight w:val="70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за семестр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</w:tr>
      <w:tr w:rsidR="00E74997" w:rsidRPr="00F338B4" w:rsidTr="008054A2">
        <w:trPr>
          <w:trHeight w:val="70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Разом за навчальний рік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108</w:t>
            </w:r>
          </w:p>
        </w:tc>
      </w:tr>
      <w:tr w:rsidR="00E74997" w:rsidRPr="00F338B4" w:rsidTr="008054A2">
        <w:trPr>
          <w:trHeight w:val="70"/>
        </w:trPr>
        <w:tc>
          <w:tcPr>
            <w:tcW w:w="5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Форма підсумкового контролю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97" w:rsidRPr="00F338B4" w:rsidRDefault="00E74997" w:rsidP="00E7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3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Екзамен</w:t>
            </w:r>
          </w:p>
        </w:tc>
      </w:tr>
    </w:tbl>
    <w:p w:rsidR="00882AAC" w:rsidRPr="00F338B4" w:rsidRDefault="00882AAC" w:rsidP="00882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2AAC" w:rsidRPr="0086297E" w:rsidRDefault="00882AAC" w:rsidP="00882AAC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і схвалено на засіданні кафедри управління та адміністрування </w:t>
      </w:r>
      <w:r w:rsidRPr="0086297E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Навчально-наукового інституту права та інноваційної освіти</w:t>
      </w: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 w:rsidR="0086297E"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297E" w:rsidRPr="00862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08.2023 р. № 22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A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 кафедри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882AAC" w:rsidRPr="00882AAC" w:rsidSect="00103352">
          <w:pgSz w:w="11920" w:h="16850"/>
          <w:pgMar w:top="1134" w:right="851" w:bottom="1134" w:left="1418" w:header="709" w:footer="709" w:gutter="0"/>
          <w:pgNumType w:start="1"/>
          <w:cols w:space="720"/>
          <w:docGrid w:linePitch="299"/>
        </w:sectPr>
      </w:pPr>
      <w:r w:rsidRPr="00882A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та адміністрування                                       Наталія СИДОРЕНКО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ind w:left="4962" w:right="455"/>
        <w:rPr>
          <w:rFonts w:ascii="Times New Roman" w:eastAsia="Times New Roman" w:hAnsi="Times New Roman" w:cs="Times New Roman"/>
          <w:lang w:val="uk-UA"/>
        </w:rPr>
      </w:pPr>
      <w:r w:rsidRPr="00882AAC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8746F" wp14:editId="19578498">
                <wp:simplePos x="0" y="0"/>
                <wp:positionH relativeFrom="column">
                  <wp:posOffset>5871845</wp:posOffset>
                </wp:positionH>
                <wp:positionV relativeFrom="paragraph">
                  <wp:posOffset>-486410</wp:posOffset>
                </wp:positionV>
                <wp:extent cx="361950" cy="3619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352" w:rsidRDefault="00103352" w:rsidP="0088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746F" id="Надпись 7" o:spid="_x0000_s1028" type="#_x0000_t202" style="position:absolute;left:0;text-align:left;margin-left:462.35pt;margin-top:-38.3pt;width:28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" fillcolor="window" stroked="f" strokeweight=".5pt">
                <v:textbox>
                  <w:txbxContent>
                    <w:p w:rsidR="00103352" w:rsidRDefault="00103352" w:rsidP="00882AAC"/>
                  </w:txbxContent>
                </v:textbox>
              </v:shape>
            </w:pict>
          </mc:Fallback>
        </mc:AlternateContent>
      </w:r>
      <w:r w:rsidRPr="00882AAC">
        <w:rPr>
          <w:rFonts w:ascii="Times New Roman" w:eastAsia="Times New Roman" w:hAnsi="Times New Roman" w:cs="Times New Roman"/>
          <w:lang w:val="uk-UA"/>
        </w:rPr>
        <w:t>Додаток 1.3 до Робочої програми навчальної</w:t>
      </w:r>
      <w:r w:rsidRPr="00882AAC">
        <w:rPr>
          <w:rFonts w:ascii="Times New Roman" w:eastAsia="Times New Roman" w:hAnsi="Times New Roman" w:cs="Times New Roman"/>
          <w:spacing w:val="-52"/>
          <w:lang w:val="uk-UA"/>
        </w:rPr>
        <w:t xml:space="preserve"> </w:t>
      </w:r>
      <w:r w:rsidRPr="00882AAC">
        <w:rPr>
          <w:rFonts w:ascii="Times New Roman" w:eastAsia="Times New Roman" w:hAnsi="Times New Roman" w:cs="Times New Roman"/>
          <w:lang w:val="uk-UA"/>
        </w:rPr>
        <w:t>дисципліни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2A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ІНФОРМАЦІЙНЕ ТА МЕТОДИЧНЕ ЗАБЕЗПЕЧЕННЯ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2A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82AAC" w:rsidRPr="00882AAC" w:rsidRDefault="00882AAC" w:rsidP="00882AAC">
      <w:pPr>
        <w:widowControl w:val="0"/>
        <w:tabs>
          <w:tab w:val="left" w:pos="8931"/>
        </w:tabs>
        <w:autoSpaceDE w:val="0"/>
        <w:autoSpaceDN w:val="0"/>
        <w:spacing w:after="0" w:line="319" w:lineRule="exact"/>
        <w:ind w:right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882AAC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E300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ЄВРОІНТЕГРАЦІЯ, МІЖНАРОДНЕ ПУБЛІЧНЕ УПРАВЛІННЯ ТА БЕЗПЕКА</w:t>
      </w:r>
      <w:r w:rsidRPr="00882AAC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882AAC" w:rsidRPr="00882AAC" w:rsidRDefault="00882AAC" w:rsidP="00882AA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AAC" w:rsidRPr="00882AAC" w:rsidRDefault="00882AAC" w:rsidP="00882AA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ступінь: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магіст</w:t>
      </w:r>
      <w:r w:rsidRP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 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Спеціальність: 281 «Публічне управління та адміністрування»</w:t>
      </w:r>
    </w:p>
    <w:p w:rsidR="00882AAC" w:rsidRPr="00882AAC" w:rsidRDefault="00882AAC" w:rsidP="00882AAC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882A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2023/2024</w:t>
      </w:r>
      <w:r w:rsidRPr="00882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882AAC" w:rsidRPr="00882AAC" w:rsidRDefault="00882AAC" w:rsidP="00054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54848" w:rsidRPr="00882AAC" w:rsidRDefault="00054848" w:rsidP="00054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82A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Основні нормативні акти: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AAC">
        <w:rPr>
          <w:rFonts w:ascii="Times New Roman" w:eastAsia="Calibri" w:hAnsi="Times New Roman" w:cs="Times New Roman"/>
          <w:sz w:val="28"/>
          <w:szCs w:val="28"/>
          <w:lang w:val="uk-UA"/>
        </w:rPr>
        <w:t>Європейська хартія місцевого самоврядування. Рада Європи; Хартія, Міжнародний документ від 15.10.1985.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URL : </w:t>
      </w:r>
      <w:hyperlink r:id="rId10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https://cutt.ly/afxYwNn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Європейська хартія рівності жінок і чоловіків у житті місцевих громад. URL : </w:t>
      </w:r>
      <w:hyperlink r:id="rId11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https://www.auc.org.ua/sites/default/files/hartiya_ukr.pdf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Європейська хартія щодо участі молоді у суспільно-політичному житті на місцевому і регіональному рівнях. URL : </w:t>
      </w:r>
      <w:hyperlink r:id="rId12" w:history="1">
        <w:r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http://pzos.ucoz.ua/images/khartija_uchasti_molodi.pdf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16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Конституція України  : закон України від 28 черв. 1996 р.</w:t>
      </w:r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254к/96-ВР. URL : </w:t>
      </w:r>
      <w:hyperlink r:id="rId13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https://cutt.ly/3fQqGJG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2F5666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tgtFrame="_blank" w:history="1">
        <w:r w:rsidR="00054848"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Про державну службу</w:t>
        </w:r>
      </w:hyperlink>
      <w:r w:rsidR="00054848"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15" w:tgtFrame="_blank" w:history="1">
        <w:r w:rsidR="00054848"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: закон України від 10 груд. 2015 р. № 889-VIII</w:t>
        </w:r>
      </w:hyperlink>
      <w:r w:rsidR="00054848"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URL:  </w:t>
      </w:r>
      <w:hyperlink r:id="rId16" w:history="1">
        <w:r w:rsidR="00054848"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https://zakon.rada.gov.ua/laws/show/889-19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="00054848"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дипломатичну службу : закон України від 20 верес. 2001 р. № 2728-III. URL : </w:t>
      </w:r>
      <w:hyperlink r:id="rId17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http://zakon3.rada.gov.ua/laws/show/2728-14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2F5666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8" w:tgtFrame="_blank" w:history="1">
        <w:r w:rsidR="00054848"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Про запобігання корупції : закон України від 14 жовт. 2014 р. № 1700-VIII</w:t>
        </w:r>
      </w:hyperlink>
      <w:r w:rsidR="00054848"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URL : </w:t>
      </w:r>
      <w:hyperlink r:id="rId19" w:history="1">
        <w:r w:rsidR="00054848"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https://zakon.rada.gov.ua/laws/show/1700-18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="00054848"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Ref494142948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Про засади державної регіональної політики : Закон України від 05 </w:t>
      </w:r>
      <w:proofErr w:type="spellStart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лют</w:t>
      </w:r>
      <w:proofErr w:type="spellEnd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2015 р. № 156-VIII. URL : </w:t>
      </w:r>
      <w:hyperlink r:id="rId20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http://zakon4.rada.gov.ua/laws/show/156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bookmarkEnd w:id="1"/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Державної стратегії регіонального розвитку на 2021 – 2027 роки : постанова Кабінету Міністрів України від 05 сер. 2020 р. URL : </w:t>
      </w:r>
      <w:hyperlink r:id="rId21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https://cutt.ly/NfxTV6j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Положення про Державну міграційну службу України: постанова Кабінету Міністрів України від 20 серп. 2014 р. № 360. URL : </w:t>
      </w:r>
      <w:hyperlink r:id="rId22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http://zakon3.rada.gov.ua/laws/show/360-2014-%D0%BF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затвердження Положення про Міністерство закордонних справ України : постанова Кабінету Міністрів України від 12 лип. 2006 р. № 960. URL : </w:t>
      </w:r>
      <w:hyperlink r:id="rId23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http://zakon3.rada.gov.ua/laws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Програми розвитку інвестиційної та інноваційної діяльності в Україні : Постанова Кабінету Міністрів України від 02 лютого 2011 р. № 389. URL : </w:t>
      </w:r>
      <w:hyperlink r:id="rId24" w:anchor="Text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https://zakon.rada.gov.ua/laws/show/389-2011-%D0%BF#Text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імміграцію: закон України від 07 черв. 2001 р. № 2491-III. URL : </w:t>
      </w:r>
      <w:hyperlink r:id="rId25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http://zakon1.rada.gov.ua/laws/show/2491-14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інвестиційну діяльність: Закон України від 18.09.1991 р. URL : </w:t>
      </w:r>
      <w:hyperlink r:id="rId26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https://zakon.rada.gov.ua/laws/show/1560-12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інноваційну діяльність: Закон України від 04.07.2002 р. URL : </w:t>
      </w:r>
      <w:hyperlink r:id="rId27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https://zakon.rada.gov.ua/laws/show/40-15</w:t>
        </w:r>
      </w:hyperlink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</w:t>
      </w:r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>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місцеве самоврядування в Україні  : закон України від 21 трав. 1997 р. № 280/97-ВР. URL : </w:t>
      </w:r>
      <w:hyperlink r:id="rId28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https://cutt.ly/ufQqDlb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національну безпеку України : проект Закону України. URL : </w:t>
      </w:r>
      <w:hyperlink r:id="rId29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http://w1.c1.rada.gov.ua/pls/zweb2/webproc4_1?pf3511=63531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оборону України : закон України від 06 груд. 1991 р. № 1932-XII. URL : </w:t>
      </w:r>
      <w:hyperlink r:id="rId30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http://zakon2.rada.gov.ua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: Закон України від 16 </w:t>
      </w:r>
      <w:proofErr w:type="spellStart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вер</w:t>
      </w:r>
      <w:proofErr w:type="spellEnd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2014 р. № 1678-VII. URL : </w:t>
      </w:r>
      <w:hyperlink r:id="rId31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https://cutt.ly/CfxT13N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службу в органах місцевого самоврядування  : закон України від 7 </w:t>
      </w:r>
      <w:proofErr w:type="spellStart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чер</w:t>
      </w:r>
      <w:proofErr w:type="spellEnd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2001 р. № 2493-ІІІ. URL : </w:t>
      </w:r>
      <w:hyperlink r:id="rId32" w:history="1">
        <w:r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https://zakon.rada.gov.ua/laws/show/2493-14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схвалення Концепції реформування місцевого самоврядування та територіальної організації влади в Україні : розпорядження Кабінету Міністрів України від 1 квіт. 2014 р. № 333-р. URL : </w:t>
      </w:r>
      <w:hyperlink r:id="rId33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https://cutt.ly/GfQwX8v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Цілі сталого розвитку України на період до 2030 року : указ Президента України від 30 </w:t>
      </w:r>
      <w:proofErr w:type="spellStart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вер</w:t>
      </w:r>
      <w:proofErr w:type="spellEnd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2019 року №722/2019. URL : </w:t>
      </w:r>
      <w:hyperlink r:id="rId34" w:history="1">
        <w:r w:rsidRPr="00054848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https://www.president.gov.ua/documents/7222019-29825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numPr>
          <w:ilvl w:val="1"/>
          <w:numId w:val="35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про вступ України до Світової організації торгівлі від 5 лютого 2008 року : ратифіковано Законом України від 10 квітня 2008 року № 250-VI. </w:t>
      </w:r>
      <w:proofErr w:type="gramStart"/>
      <w:r w:rsidRPr="0005484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54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proofErr w:type="gramEnd"/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35" w:history="1">
        <w:r w:rsidRPr="00A85A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https://zakon.rada.gov.ua/laws/show/981_049</w:t>
        </w:r>
      </w:hyperlink>
      <w:r w:rsidR="00882A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звернення: 01.07.2023</w:t>
      </w:r>
      <w:r w:rsidRPr="0005484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4848" w:rsidRPr="00054848" w:rsidRDefault="00054848" w:rsidP="0005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54848" w:rsidRPr="00054848" w:rsidRDefault="00054848" w:rsidP="00054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Підручники:</w:t>
      </w:r>
    </w:p>
    <w:p w:rsidR="00054848" w:rsidRPr="00054848" w:rsidRDefault="00054848" w:rsidP="00054848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Глобальні проблеми </w:t>
      </w:r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сучасності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підручник / [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.]; за р</w:t>
      </w:r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ед. </w:t>
      </w:r>
      <w:proofErr w:type="spellStart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В.С.Бакірова</w:t>
      </w:r>
      <w:proofErr w:type="spellEnd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(голова), </w:t>
      </w:r>
      <w:proofErr w:type="spellStart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А.П.Голікова</w:t>
      </w:r>
      <w:proofErr w:type="spellEnd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О.А.Довгаль</w:t>
      </w:r>
      <w:proofErr w:type="spellEnd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В.А.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Переса</w:t>
      </w:r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дько</w:t>
      </w:r>
      <w:proofErr w:type="spellEnd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В.І.Сідорова</w:t>
      </w:r>
      <w:proofErr w:type="spellEnd"/>
      <w:r w:rsidR="00882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Харків : ХНУ імені В.Н. 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Каразіна, 2019. 632 с.</w:t>
      </w:r>
    </w:p>
    <w:p w:rsidR="00054848" w:rsidRPr="00054848" w:rsidRDefault="00054848" w:rsidP="00054848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Пунда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Ю.В., Козинець І.П., Клименко В.С. Міжнародні відносини та зовнішня політика України :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підруч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/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Ю.В.Пунда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І.П.Козинець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В.С.Клименко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ін. Київ : НУОУ ім. Івана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Черняховського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2020. 328 с.</w:t>
      </w:r>
    </w:p>
    <w:p w:rsidR="00054848" w:rsidRPr="00054848" w:rsidRDefault="00054848" w:rsidP="00054848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Стратегія сталого розвитку: П</w:t>
      </w:r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ідручник / [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В.М.Боголюбов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Клименко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Л.Г.Мельник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Ракоїд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За редакцією професора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Боголюбова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Київ: ВЦ НУБІПУ, 2018. 446 с.</w:t>
      </w:r>
    </w:p>
    <w:p w:rsidR="00054848" w:rsidRPr="00054848" w:rsidRDefault="00054848" w:rsidP="0005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4848" w:rsidRPr="00054848" w:rsidRDefault="00054848" w:rsidP="00054848">
      <w:pPr>
        <w:widowControl w:val="0"/>
        <w:autoSpaceDE w:val="0"/>
        <w:autoSpaceDN w:val="0"/>
        <w:spacing w:before="90" w:after="0" w:line="319" w:lineRule="exact"/>
        <w:ind w:left="702" w:right="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Навчальні посібники, інші дидактичні та методичні матеріали:</w:t>
      </w:r>
    </w:p>
    <w:p w:rsidR="00054848" w:rsidRPr="00054848" w:rsidRDefault="00054848" w:rsidP="0005484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</w:t>
      </w:r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економіка :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О.В.Довгаль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У.Я.Андрусів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О.В.Ткаліч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Івано-Франківськ: ФОП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Cупрун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В.П., 2019. 262 с.</w:t>
      </w:r>
    </w:p>
    <w:p w:rsidR="00054848" w:rsidRPr="00054848" w:rsidRDefault="00054848" w:rsidP="0005484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Книш М., Котик Л. Глобальні проблеми людства: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Львів: Простір-М, 2021. 130 с.</w:t>
      </w:r>
    </w:p>
    <w:p w:rsidR="00054848" w:rsidRPr="00054848" w:rsidRDefault="00054848" w:rsidP="0005484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аспекти стратегічного планування в умовах глобальних загроз національній безпеці та міжнародній ст</w:t>
      </w:r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абільності: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В.І.Абрамов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А.В.Дацюк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М.Ш</w:t>
      </w:r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евченко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за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Ю.В.Мельника</w:t>
      </w:r>
      <w:proofErr w:type="spellEnd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Шипілової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 : НАДУ, 2018. 128 с.</w:t>
      </w:r>
    </w:p>
    <w:p w:rsidR="00054848" w:rsidRPr="00054848" w:rsidRDefault="00054848" w:rsidP="0005484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848" w:rsidRPr="00054848" w:rsidRDefault="00054848" w:rsidP="00054848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Монографії та інші наукові видання: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Методологія стратегічного планування в умовах глобальних загроз національній безпеці та міжнародній стабільності: монографія /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Абрамов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В.І., Запорожець Т.В.,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Марутян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Р.Р. та ін.; за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Л.М.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Шипілової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 : НАДУ, 2018 . 232 с.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Мунько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А.Ю.,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М.М. Україна в світі: соціально-економічний вимір. </w:t>
      </w:r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Науковий вісник Дніпропетровського державного університету внутрішніх справ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Дніпро : ДДУВС, 2020. № 2. С. 327 – 335.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Сидоренко Н. С. Удосконалення підходу до державного управління в сфері освіти України з урахуванням передового досвіду країн ЄС. Держава та регіони. Серія :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2020. № 2 (70). С. 139 – 143.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М.М. Гендерні аспекти євроінтеграційного поступу України на сучасному етапі</w:t>
      </w:r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Толерантність у системі цінностей сучасної особистості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: </w:t>
      </w:r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матеріали </w:t>
      </w:r>
      <w:proofErr w:type="spellStart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Всеукр</w:t>
      </w:r>
      <w:proofErr w:type="spellEnd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. наук. </w:t>
      </w:r>
      <w:proofErr w:type="spellStart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конф</w:t>
      </w:r>
      <w:proofErr w:type="spellEnd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., приуроченої до </w:t>
      </w:r>
      <w:proofErr w:type="spellStart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Міжнар</w:t>
      </w:r>
      <w:proofErr w:type="spellEnd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 дня толерантності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(м. Маріуполь, 12 лист. 2021 р.). Маріуполь :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ДонДУВС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2021. С. 198 – 202.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Державний фонд боротьби з пандемією: перспективи, недоліки, досвід ЄС. 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Вдосконалення фінансово-кредитного механізму забезпечення інноваційного розвитку економіки: матеріали </w:t>
      </w:r>
      <w:proofErr w:type="spellStart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Всеукр</w:t>
      </w:r>
      <w:proofErr w:type="spellEnd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наук.-</w:t>
      </w:r>
      <w:proofErr w:type="spellStart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</w:t>
      </w:r>
      <w:proofErr w:type="spellEnd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інтернет-</w:t>
      </w:r>
      <w:proofErr w:type="spellStart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конф</w:t>
      </w:r>
      <w:proofErr w:type="spellEnd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(м. 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Дубляни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 трав. 2020 р.).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Дубляни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Львівський аграрний університет, 2020. С. 16 – 18.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Досвід монетарної і бюджетно-фіскальної політики ЄС для України щодо подолання економічних наслідків пандемії. 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Актуальні проблеми європейської та євроатлантичної інтеграції України :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матеріали  ХVІІ регіон. наук.-</w:t>
      </w:r>
      <w:proofErr w:type="spellStart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</w:t>
      </w:r>
      <w:proofErr w:type="spellEnd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конф</w:t>
      </w:r>
      <w:proofErr w:type="spellEnd"/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(м. Дніпро, 14 трав. 2020 р.). Дніпро : ДРІДУ НАДУ, 2020. С. 320 – 323.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Оцінка впливу програм кількісного пом’якшення країн G-7 на рівень інфляції в Україні (кейс «COVID-19»). 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Менеджмент ХХІ століття: 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глобалізаційні виклики: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VI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наук.-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(м. Полтава, 19 трав. 2022 р.). Полтава: ПНТУ, 2022. С. 604 – 607.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Перспективи розбудови соціально орієнтованої конкурентоспроможної ринкової економіки України через призму світових рейтингів. 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Верховенство права: доктрина і практика в умовах сучасних світових викликів: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Міжнар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наук.-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практ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конф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(м. Дніпро, 25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лют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2022 р.). Дніпро: ДДУВС. С. 131 – 134.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М.М.</w:t>
      </w:r>
      <w:r w:rsidRPr="000548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Стримування міграційних процесів як чинник економічної безпеки держави.</w:t>
      </w:r>
      <w:r w:rsidRPr="000548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Актуальні питання вдосконалення судово-експертної та правоохоронної діяльності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збірник матеріалів засідання №1 постійно діючої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наук.-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(м. Кропивницький, 24 верес. 2021 р.). Кропивницький: Центрально-Українське видавництво, 2021. С. 463 – 469.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М.М. Україна в глобальних рейтингах: ретроспектива та напрями розвитку. </w:t>
      </w:r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Таврійський науковий вісник.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2022. № 2. С. 98 – 104.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Трещов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М.М. Україна на шляху до євроінтеграції: глобалізаційний контекст. </w:t>
      </w:r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Науковий вісник: державне управління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Київ: ТОВ «Про формат». 2021. № 3 (9). С. 215 – 235.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Kryshtanovych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S.,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Treshchov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M.,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Durman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M.,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Lopatchenko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I.,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Kernova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M.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Gender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parity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in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public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administration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in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the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context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the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development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european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values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in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the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management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system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Financial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and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Credit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Activity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: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Problems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Theory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and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Practice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2021. 4(39). С. 475–481.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Kryshtanovych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Treshchov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M.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Durman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M.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Lopatchenko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I.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Kernova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M.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Еnsuring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gender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parity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in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public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administration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in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the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context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the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development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european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values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Public </w:t>
      </w:r>
      <w:proofErr w:type="spellStart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Policy</w:t>
      </w:r>
      <w:proofErr w:type="spellEnd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and</w:t>
      </w:r>
      <w:proofErr w:type="spellEnd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Administration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2022.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Vol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21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No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2. </w:t>
      </w:r>
      <w:proofErr w:type="spellStart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pp</w:t>
      </w:r>
      <w:proofErr w:type="spellEnd"/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118-127. URL: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hyperlink r:id="rId36" w:tgtFrame="_blank" w:history="1">
        <w:r w:rsidRPr="00054848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 w:eastAsia="ru-RU"/>
          </w:rPr>
          <w:t>https://doi.org/10.13165/VPA-22-21-2-07</w:t>
        </w:r>
      </w:hyperlink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</w:t>
      </w:r>
      <w:r w:rsidRPr="0005484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054848" w:rsidRPr="00054848" w:rsidRDefault="00054848" w:rsidP="00054848">
      <w:pPr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Sustainable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territories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challenges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opportunities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monograph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Bobrovska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O.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Yu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Krushelnytska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T. A,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Prokopenko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L. L. [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etc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.];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O.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Yu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Bobrovska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Published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International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Center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Research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Training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MTÜ.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Tallinn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Estonia</w:t>
      </w:r>
      <w:proofErr w:type="spellEnd"/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2021. 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237 c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4848" w:rsidRPr="00054848" w:rsidRDefault="00054848" w:rsidP="00054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</w:pPr>
    </w:p>
    <w:p w:rsidR="00054848" w:rsidRPr="00054848" w:rsidRDefault="00054848" w:rsidP="00054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5484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Інтернет-ресурси:</w:t>
      </w:r>
    </w:p>
    <w:p w:rsidR="00054848" w:rsidRPr="00054848" w:rsidRDefault="00054848" w:rsidP="000548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Офіційний сайт Президента України. 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7" w:history="1">
        <w:r w:rsidRPr="000548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http://www.рrezident.gov.ua</w:t>
        </w:r>
      </w:hyperlink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4848" w:rsidRPr="00054848" w:rsidRDefault="00054848" w:rsidP="0005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Офіційний сайт Верховної Ради України</w:t>
      </w:r>
      <w:r w:rsidRPr="00054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history="1">
        <w:r w:rsidRPr="0005484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http://www.rada.gov.ua</w:t>
        </w:r>
      </w:hyperlink>
    </w:p>
    <w:p w:rsidR="00054848" w:rsidRPr="00054848" w:rsidRDefault="00054848" w:rsidP="000548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063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Офіційний сайт 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Кабінету Міністрів України. 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history="1">
        <w:r w:rsidRPr="0005484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http://www.kmu.gov.ua</w:t>
        </w:r>
      </w:hyperlink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54848" w:rsidRPr="00054848" w:rsidRDefault="00054848" w:rsidP="0005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Офіційний сайт Міністерства закордонних справ України</w:t>
      </w:r>
      <w:r w:rsidRPr="0005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http://www.mfa.gov.ua.</w:t>
      </w:r>
    </w:p>
    <w:p w:rsidR="00054848" w:rsidRPr="00054848" w:rsidRDefault="000636CF" w:rsidP="0005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54848"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54848"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Europe</w:t>
      </w:r>
      <w:proofErr w:type="spellEnd"/>
      <w:r w:rsidR="00054848" w:rsidRPr="00054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commission. </w:t>
      </w:r>
      <w:r w:rsidR="00054848" w:rsidRPr="000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</w:t>
      </w:r>
      <w:r w:rsidR="00054848" w:rsidRPr="00054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https://ec.europa.eu.</w:t>
      </w:r>
    </w:p>
    <w:p w:rsidR="00BD5CEA" w:rsidRPr="00BD5CEA" w:rsidRDefault="00BD5CEA" w:rsidP="00BD5CEA">
      <w:pPr>
        <w:tabs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D5CEA" w:rsidRPr="00BD5CEA" w:rsidRDefault="00BD5CEA" w:rsidP="00BD5CEA">
      <w:pPr>
        <w:widowControl w:val="0"/>
        <w:tabs>
          <w:tab w:val="left" w:pos="92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і схвалено на</w:t>
      </w:r>
      <w:r w:rsidRPr="00BD5CEA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</w:t>
      </w:r>
      <w:r w:rsidRPr="00BD5C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управління та адміністрування </w:t>
      </w:r>
      <w:r w:rsidRPr="00BD5C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Навчально-наукового інституту права та інноваційної освіти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BD5CEA" w:rsidRPr="00BD5CEA" w:rsidRDefault="00BD5CEA" w:rsidP="00BD5CEA">
      <w:pPr>
        <w:widowControl w:val="0"/>
        <w:tabs>
          <w:tab w:val="left" w:pos="92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BD5CE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6297E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6297E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.2023 р. № </w:t>
      </w:r>
      <w:r w:rsidR="0086297E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BD5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CEA" w:rsidRPr="00BD5CEA" w:rsidRDefault="00BD5CEA" w:rsidP="00BD5CEA">
      <w:pPr>
        <w:keepNext/>
        <w:keepLines/>
        <w:widowControl w:val="0"/>
        <w:tabs>
          <w:tab w:val="left" w:pos="4764"/>
          <w:tab w:val="left" w:pos="6756"/>
        </w:tabs>
        <w:autoSpaceDE w:val="0"/>
        <w:autoSpaceDN w:val="0"/>
        <w:spacing w:before="1" w:after="0" w:line="240" w:lineRule="auto"/>
        <w:outlineLvl w:val="3"/>
        <w:rPr>
          <w:rFonts w:ascii="Cambria" w:eastAsia="Times New Roman" w:hAnsi="Cambria" w:cs="Times New Roman"/>
          <w:i/>
          <w:iCs/>
          <w:color w:val="365F91"/>
          <w:sz w:val="28"/>
          <w:szCs w:val="28"/>
          <w:lang w:val="uk-UA"/>
        </w:rPr>
      </w:pPr>
    </w:p>
    <w:p w:rsidR="00BD5CEA" w:rsidRPr="00BD5CEA" w:rsidRDefault="00BD5CEA" w:rsidP="00BD5C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 кафедри</w:t>
      </w:r>
    </w:p>
    <w:p w:rsidR="00BD5CEA" w:rsidRPr="00BD5CEA" w:rsidRDefault="00BD5CEA" w:rsidP="00BD5C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D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та адміністрування                                       Наталія СИДОРЕНКО</w:t>
      </w:r>
    </w:p>
    <w:sectPr w:rsidR="00BD5CEA" w:rsidRPr="00BD5CEA" w:rsidSect="00C92EF1">
      <w:headerReference w:type="default" r:id="rId4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66" w:rsidRDefault="002F5666" w:rsidP="00E3006C">
      <w:pPr>
        <w:spacing w:after="0" w:line="240" w:lineRule="auto"/>
      </w:pPr>
      <w:r>
        <w:separator/>
      </w:r>
    </w:p>
  </w:endnote>
  <w:endnote w:type="continuationSeparator" w:id="0">
    <w:p w:rsidR="002F5666" w:rsidRDefault="002F5666" w:rsidP="00E3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66" w:rsidRDefault="002F5666" w:rsidP="00E3006C">
      <w:pPr>
        <w:spacing w:after="0" w:line="240" w:lineRule="auto"/>
      </w:pPr>
      <w:r>
        <w:separator/>
      </w:r>
    </w:p>
  </w:footnote>
  <w:footnote w:type="continuationSeparator" w:id="0">
    <w:p w:rsidR="002F5666" w:rsidRDefault="002F5666" w:rsidP="00E3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55333"/>
      <w:docPartObj>
        <w:docPartGallery w:val="Page Numbers (Top of Page)"/>
        <w:docPartUnique/>
      </w:docPartObj>
    </w:sdtPr>
    <w:sdtEndPr/>
    <w:sdtContent>
      <w:p w:rsidR="00103352" w:rsidRDefault="001033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81" w:rsidRPr="00402A81">
          <w:rPr>
            <w:noProof/>
            <w:lang w:val="ru-RU"/>
          </w:rPr>
          <w:t>1</w:t>
        </w:r>
        <w:r>
          <w:fldChar w:fldCharType="end"/>
        </w:r>
      </w:p>
    </w:sdtContent>
  </w:sdt>
  <w:p w:rsidR="00103352" w:rsidRDefault="001033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676965"/>
      <w:docPartObj>
        <w:docPartGallery w:val="Page Numbers (Top of Page)"/>
        <w:docPartUnique/>
      </w:docPartObj>
    </w:sdtPr>
    <w:sdtEndPr/>
    <w:sdtContent>
      <w:p w:rsidR="00C92EF1" w:rsidRDefault="00C92E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81" w:rsidRPr="00402A81">
          <w:rPr>
            <w:noProof/>
            <w:lang w:val="ru-RU"/>
          </w:rPr>
          <w:t>2</w:t>
        </w:r>
        <w:r>
          <w:fldChar w:fldCharType="end"/>
        </w:r>
      </w:p>
    </w:sdtContent>
  </w:sdt>
  <w:p w:rsidR="00103352" w:rsidRDefault="00103352">
    <w:pPr>
      <w:pStyle w:val="ab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16180"/>
      <w:docPartObj>
        <w:docPartGallery w:val="Page Numbers (Top of Page)"/>
        <w:docPartUnique/>
      </w:docPartObj>
    </w:sdtPr>
    <w:sdtEndPr/>
    <w:sdtContent>
      <w:p w:rsidR="00C92EF1" w:rsidRDefault="00C92E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81" w:rsidRPr="00402A81">
          <w:rPr>
            <w:noProof/>
            <w:lang w:val="ru-RU"/>
          </w:rPr>
          <w:t>2</w:t>
        </w:r>
        <w:r>
          <w:fldChar w:fldCharType="end"/>
        </w:r>
      </w:p>
    </w:sdtContent>
  </w:sdt>
  <w:p w:rsidR="00103352" w:rsidRDefault="00103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124"/>
    <w:multiLevelType w:val="hybridMultilevel"/>
    <w:tmpl w:val="0BE24DDC"/>
    <w:lvl w:ilvl="0" w:tplc="116A82B2">
      <w:start w:val="1"/>
      <w:numFmt w:val="decimal"/>
      <w:lvlText w:val="%1."/>
      <w:lvlJc w:val="left"/>
      <w:pPr>
        <w:ind w:left="9858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A675D"/>
    <w:multiLevelType w:val="hybridMultilevel"/>
    <w:tmpl w:val="C69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65E"/>
    <w:multiLevelType w:val="hybridMultilevel"/>
    <w:tmpl w:val="D4463676"/>
    <w:lvl w:ilvl="0" w:tplc="BD22476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95FFB"/>
    <w:multiLevelType w:val="hybridMultilevel"/>
    <w:tmpl w:val="134E01CA"/>
    <w:lvl w:ilvl="0" w:tplc="1F14CB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1F7"/>
    <w:multiLevelType w:val="hybridMultilevel"/>
    <w:tmpl w:val="BA001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A81"/>
    <w:multiLevelType w:val="hybridMultilevel"/>
    <w:tmpl w:val="BB86A93C"/>
    <w:lvl w:ilvl="0" w:tplc="0DB8A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65BD"/>
    <w:multiLevelType w:val="hybridMultilevel"/>
    <w:tmpl w:val="C40690DE"/>
    <w:lvl w:ilvl="0" w:tplc="E8B04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93EE8"/>
    <w:multiLevelType w:val="hybridMultilevel"/>
    <w:tmpl w:val="460A8398"/>
    <w:lvl w:ilvl="0" w:tplc="793C6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263BC"/>
    <w:multiLevelType w:val="hybridMultilevel"/>
    <w:tmpl w:val="B3EE538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9">
    <w:nsid w:val="1B401562"/>
    <w:multiLevelType w:val="hybridMultilevel"/>
    <w:tmpl w:val="4508A81C"/>
    <w:lvl w:ilvl="0" w:tplc="CACC98CC">
      <w:numFmt w:val="bullet"/>
      <w:lvlText w:val="-"/>
      <w:lvlJc w:val="left"/>
      <w:pPr>
        <w:ind w:left="1067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>
    <w:nsid w:val="206B4FE4"/>
    <w:multiLevelType w:val="hybridMultilevel"/>
    <w:tmpl w:val="4FC21D02"/>
    <w:lvl w:ilvl="0" w:tplc="19F8A62C">
      <w:numFmt w:val="bullet"/>
      <w:lvlText w:val="–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7226DA"/>
    <w:multiLevelType w:val="hybridMultilevel"/>
    <w:tmpl w:val="4B3EFA58"/>
    <w:lvl w:ilvl="0" w:tplc="B7140C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CB5594"/>
    <w:multiLevelType w:val="hybridMultilevel"/>
    <w:tmpl w:val="7C4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DAE"/>
    <w:multiLevelType w:val="hybridMultilevel"/>
    <w:tmpl w:val="25F82592"/>
    <w:lvl w:ilvl="0" w:tplc="96CC82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0C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06489"/>
    <w:multiLevelType w:val="hybridMultilevel"/>
    <w:tmpl w:val="F9666CE0"/>
    <w:lvl w:ilvl="0" w:tplc="0EDA41C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8F545D1"/>
    <w:multiLevelType w:val="hybridMultilevel"/>
    <w:tmpl w:val="82AC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0D72"/>
    <w:multiLevelType w:val="hybridMultilevel"/>
    <w:tmpl w:val="659C84B6"/>
    <w:lvl w:ilvl="0" w:tplc="E480A19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AA7F30"/>
    <w:multiLevelType w:val="hybridMultilevel"/>
    <w:tmpl w:val="01960F78"/>
    <w:lvl w:ilvl="0" w:tplc="7DF4858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0922D6"/>
    <w:multiLevelType w:val="hybridMultilevel"/>
    <w:tmpl w:val="292E2EEA"/>
    <w:lvl w:ilvl="0" w:tplc="9EDCEF2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30A58"/>
    <w:multiLevelType w:val="hybridMultilevel"/>
    <w:tmpl w:val="5306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97A38"/>
    <w:multiLevelType w:val="hybridMultilevel"/>
    <w:tmpl w:val="6356689C"/>
    <w:lvl w:ilvl="0" w:tplc="1BA62B7A">
      <w:start w:val="25"/>
      <w:numFmt w:val="bullet"/>
      <w:lvlText w:val="–"/>
      <w:lvlJc w:val="left"/>
      <w:pPr>
        <w:ind w:left="106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1">
    <w:nsid w:val="3F1E234A"/>
    <w:multiLevelType w:val="hybridMultilevel"/>
    <w:tmpl w:val="00225C1C"/>
    <w:lvl w:ilvl="0" w:tplc="116A82B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AF34DC"/>
    <w:multiLevelType w:val="hybridMultilevel"/>
    <w:tmpl w:val="329856BA"/>
    <w:lvl w:ilvl="0" w:tplc="8F18115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EE57F8"/>
    <w:multiLevelType w:val="hybridMultilevel"/>
    <w:tmpl w:val="8CEA5256"/>
    <w:lvl w:ilvl="0" w:tplc="AAF64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0422DB"/>
    <w:multiLevelType w:val="hybridMultilevel"/>
    <w:tmpl w:val="BC6854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BA720B"/>
    <w:multiLevelType w:val="hybridMultilevel"/>
    <w:tmpl w:val="902A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42DB2"/>
    <w:multiLevelType w:val="hybridMultilevel"/>
    <w:tmpl w:val="7818A1AC"/>
    <w:lvl w:ilvl="0" w:tplc="8F18115C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CC0738"/>
    <w:multiLevelType w:val="hybridMultilevel"/>
    <w:tmpl w:val="A11C15BA"/>
    <w:lvl w:ilvl="0" w:tplc="0F80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112E90"/>
    <w:multiLevelType w:val="hybridMultilevel"/>
    <w:tmpl w:val="922AE7E6"/>
    <w:lvl w:ilvl="0" w:tplc="9446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9B64D6"/>
    <w:multiLevelType w:val="hybridMultilevel"/>
    <w:tmpl w:val="2272FB96"/>
    <w:lvl w:ilvl="0" w:tplc="A3709352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F5820E2"/>
    <w:multiLevelType w:val="hybridMultilevel"/>
    <w:tmpl w:val="FEAC8F38"/>
    <w:lvl w:ilvl="0" w:tplc="E29890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E9923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155D86"/>
    <w:multiLevelType w:val="hybridMultilevel"/>
    <w:tmpl w:val="61FA3408"/>
    <w:lvl w:ilvl="0" w:tplc="BD22476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D2FE2"/>
    <w:multiLevelType w:val="hybridMultilevel"/>
    <w:tmpl w:val="64B047F4"/>
    <w:lvl w:ilvl="0" w:tplc="1CE001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CC7948"/>
    <w:multiLevelType w:val="hybridMultilevel"/>
    <w:tmpl w:val="1E8C4D5E"/>
    <w:lvl w:ilvl="0" w:tplc="116A82B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7F1AA8"/>
    <w:multiLevelType w:val="hybridMultilevel"/>
    <w:tmpl w:val="B11AC2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791D"/>
    <w:multiLevelType w:val="hybridMultilevel"/>
    <w:tmpl w:val="7C14B0C8"/>
    <w:lvl w:ilvl="0" w:tplc="1954E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AB46F8"/>
    <w:multiLevelType w:val="hybridMultilevel"/>
    <w:tmpl w:val="63E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15E20"/>
    <w:multiLevelType w:val="hybridMultilevel"/>
    <w:tmpl w:val="5D32DC52"/>
    <w:lvl w:ilvl="0" w:tplc="1CE00166">
      <w:start w:val="1"/>
      <w:numFmt w:val="bullet"/>
      <w:lvlText w:val=""/>
      <w:lvlJc w:val="left"/>
      <w:pPr>
        <w:tabs>
          <w:tab w:val="num" w:pos="1029"/>
        </w:tabs>
        <w:ind w:left="1029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38">
    <w:nsid w:val="67014C14"/>
    <w:multiLevelType w:val="hybridMultilevel"/>
    <w:tmpl w:val="E4845B62"/>
    <w:lvl w:ilvl="0" w:tplc="116A82B2">
      <w:start w:val="1"/>
      <w:numFmt w:val="decimal"/>
      <w:lvlText w:val="%1."/>
      <w:lvlJc w:val="left"/>
      <w:pPr>
        <w:ind w:left="914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8B512A"/>
    <w:multiLevelType w:val="hybridMultilevel"/>
    <w:tmpl w:val="3710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60C20"/>
    <w:multiLevelType w:val="hybridMultilevel"/>
    <w:tmpl w:val="C4E62B76"/>
    <w:lvl w:ilvl="0" w:tplc="A89E33D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4D64AF"/>
    <w:multiLevelType w:val="hybridMultilevel"/>
    <w:tmpl w:val="6E729A94"/>
    <w:lvl w:ilvl="0" w:tplc="9C7A97F4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D551D"/>
    <w:multiLevelType w:val="hybridMultilevel"/>
    <w:tmpl w:val="10C4A86A"/>
    <w:lvl w:ilvl="0" w:tplc="8B9687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6118C7"/>
    <w:multiLevelType w:val="hybridMultilevel"/>
    <w:tmpl w:val="E1AAF794"/>
    <w:lvl w:ilvl="0" w:tplc="B71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88D9E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C5A58"/>
    <w:multiLevelType w:val="hybridMultilevel"/>
    <w:tmpl w:val="4DB2F91C"/>
    <w:lvl w:ilvl="0" w:tplc="957C50B2">
      <w:numFmt w:val="bullet"/>
      <w:lvlText w:val="-"/>
      <w:lvlJc w:val="left"/>
      <w:pPr>
        <w:ind w:left="106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E366D8"/>
    <w:multiLevelType w:val="hybridMultilevel"/>
    <w:tmpl w:val="1102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8050F"/>
    <w:multiLevelType w:val="hybridMultilevel"/>
    <w:tmpl w:val="5EE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B3AD3"/>
    <w:multiLevelType w:val="hybridMultilevel"/>
    <w:tmpl w:val="3710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81527"/>
    <w:multiLevelType w:val="hybridMultilevel"/>
    <w:tmpl w:val="F33A83A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9">
    <w:nsid w:val="7A672043"/>
    <w:multiLevelType w:val="hybridMultilevel"/>
    <w:tmpl w:val="75C8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9"/>
  </w:num>
  <w:num w:numId="9">
    <w:abstractNumId w:val="39"/>
  </w:num>
  <w:num w:numId="10">
    <w:abstractNumId w:val="47"/>
  </w:num>
  <w:num w:numId="11">
    <w:abstractNumId w:val="49"/>
  </w:num>
  <w:num w:numId="12">
    <w:abstractNumId w:val="25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  <w:num w:numId="17">
    <w:abstractNumId w:val="45"/>
  </w:num>
  <w:num w:numId="18">
    <w:abstractNumId w:val="36"/>
  </w:num>
  <w:num w:numId="19">
    <w:abstractNumId w:val="46"/>
  </w:num>
  <w:num w:numId="20">
    <w:abstractNumId w:val="18"/>
  </w:num>
  <w:num w:numId="21">
    <w:abstractNumId w:val="42"/>
  </w:num>
  <w:num w:numId="22">
    <w:abstractNumId w:val="34"/>
  </w:num>
  <w:num w:numId="23">
    <w:abstractNumId w:val="10"/>
  </w:num>
  <w:num w:numId="24">
    <w:abstractNumId w:val="24"/>
  </w:num>
  <w:num w:numId="25">
    <w:abstractNumId w:val="22"/>
  </w:num>
  <w:num w:numId="26">
    <w:abstractNumId w:val="26"/>
  </w:num>
  <w:num w:numId="27">
    <w:abstractNumId w:val="23"/>
  </w:num>
  <w:num w:numId="28">
    <w:abstractNumId w:val="38"/>
  </w:num>
  <w:num w:numId="29">
    <w:abstractNumId w:val="29"/>
  </w:num>
  <w:num w:numId="30">
    <w:abstractNumId w:val="0"/>
  </w:num>
  <w:num w:numId="31">
    <w:abstractNumId w:val="16"/>
  </w:num>
  <w:num w:numId="32">
    <w:abstractNumId w:val="33"/>
  </w:num>
  <w:num w:numId="33">
    <w:abstractNumId w:val="21"/>
  </w:num>
  <w:num w:numId="34">
    <w:abstractNumId w:val="2"/>
  </w:num>
  <w:num w:numId="35">
    <w:abstractNumId w:val="43"/>
  </w:num>
  <w:num w:numId="36">
    <w:abstractNumId w:val="40"/>
  </w:num>
  <w:num w:numId="37">
    <w:abstractNumId w:val="31"/>
  </w:num>
  <w:num w:numId="38">
    <w:abstractNumId w:val="6"/>
  </w:num>
  <w:num w:numId="39">
    <w:abstractNumId w:val="28"/>
  </w:num>
  <w:num w:numId="40">
    <w:abstractNumId w:val="3"/>
  </w:num>
  <w:num w:numId="41">
    <w:abstractNumId w:val="35"/>
  </w:num>
  <w:num w:numId="42">
    <w:abstractNumId w:val="7"/>
  </w:num>
  <w:num w:numId="43">
    <w:abstractNumId w:val="37"/>
  </w:num>
  <w:num w:numId="44">
    <w:abstractNumId w:val="20"/>
  </w:num>
  <w:num w:numId="45">
    <w:abstractNumId w:val="11"/>
  </w:num>
  <w:num w:numId="46">
    <w:abstractNumId w:val="41"/>
  </w:num>
  <w:num w:numId="47">
    <w:abstractNumId w:val="27"/>
  </w:num>
  <w:num w:numId="48">
    <w:abstractNumId w:val="5"/>
  </w:num>
  <w:num w:numId="49">
    <w:abstractNumId w:val="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0"/>
    <w:rsid w:val="000055BD"/>
    <w:rsid w:val="0002121A"/>
    <w:rsid w:val="0002686E"/>
    <w:rsid w:val="000349C4"/>
    <w:rsid w:val="00054848"/>
    <w:rsid w:val="000636CF"/>
    <w:rsid w:val="0008062D"/>
    <w:rsid w:val="000D21AD"/>
    <w:rsid w:val="000E1B38"/>
    <w:rsid w:val="000F7389"/>
    <w:rsid w:val="00103352"/>
    <w:rsid w:val="001B4276"/>
    <w:rsid w:val="00242B7E"/>
    <w:rsid w:val="00246819"/>
    <w:rsid w:val="00283789"/>
    <w:rsid w:val="002B3643"/>
    <w:rsid w:val="002F5666"/>
    <w:rsid w:val="00312F72"/>
    <w:rsid w:val="003231B0"/>
    <w:rsid w:val="003406B9"/>
    <w:rsid w:val="00402A81"/>
    <w:rsid w:val="0041751E"/>
    <w:rsid w:val="004226D4"/>
    <w:rsid w:val="00437580"/>
    <w:rsid w:val="004932EC"/>
    <w:rsid w:val="004A6B91"/>
    <w:rsid w:val="004B376F"/>
    <w:rsid w:val="004F0D6F"/>
    <w:rsid w:val="005B51BA"/>
    <w:rsid w:val="00602E48"/>
    <w:rsid w:val="00623A55"/>
    <w:rsid w:val="00634F6F"/>
    <w:rsid w:val="006366D6"/>
    <w:rsid w:val="00697506"/>
    <w:rsid w:val="006F216C"/>
    <w:rsid w:val="006F3337"/>
    <w:rsid w:val="007476C9"/>
    <w:rsid w:val="007A2FC8"/>
    <w:rsid w:val="007B1177"/>
    <w:rsid w:val="007C36C7"/>
    <w:rsid w:val="007D3D87"/>
    <w:rsid w:val="007E2540"/>
    <w:rsid w:val="007F0A7B"/>
    <w:rsid w:val="008054A2"/>
    <w:rsid w:val="0086297E"/>
    <w:rsid w:val="00876DDD"/>
    <w:rsid w:val="00882AAC"/>
    <w:rsid w:val="0096190A"/>
    <w:rsid w:val="00996650"/>
    <w:rsid w:val="009A301A"/>
    <w:rsid w:val="009B5CD8"/>
    <w:rsid w:val="00A2711D"/>
    <w:rsid w:val="00A85A4C"/>
    <w:rsid w:val="00A948C6"/>
    <w:rsid w:val="00A95FAC"/>
    <w:rsid w:val="00AC194F"/>
    <w:rsid w:val="00AE6788"/>
    <w:rsid w:val="00AF493D"/>
    <w:rsid w:val="00B22839"/>
    <w:rsid w:val="00B65FBB"/>
    <w:rsid w:val="00BB4F32"/>
    <w:rsid w:val="00BD5CEA"/>
    <w:rsid w:val="00BE5437"/>
    <w:rsid w:val="00C01C57"/>
    <w:rsid w:val="00C2684A"/>
    <w:rsid w:val="00C76D80"/>
    <w:rsid w:val="00C92EF1"/>
    <w:rsid w:val="00C96FA3"/>
    <w:rsid w:val="00CB0D6F"/>
    <w:rsid w:val="00CE176C"/>
    <w:rsid w:val="00D1788C"/>
    <w:rsid w:val="00D72089"/>
    <w:rsid w:val="00D85861"/>
    <w:rsid w:val="00DA0F8A"/>
    <w:rsid w:val="00DB331B"/>
    <w:rsid w:val="00E3006C"/>
    <w:rsid w:val="00E53F50"/>
    <w:rsid w:val="00E565D7"/>
    <w:rsid w:val="00E66758"/>
    <w:rsid w:val="00E74997"/>
    <w:rsid w:val="00F144E5"/>
    <w:rsid w:val="00F338B4"/>
    <w:rsid w:val="00F56A69"/>
    <w:rsid w:val="00F64525"/>
    <w:rsid w:val="00FE058A"/>
    <w:rsid w:val="00FE0E1E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71591-7C65-4095-A410-CE4BF76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E2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nhideWhenUsed/>
    <w:qFormat/>
    <w:rsid w:val="003231B0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31B0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styleId="a3">
    <w:name w:val="Hyperlink"/>
    <w:unhideWhenUsed/>
    <w:rsid w:val="003231B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3231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32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1">
    <w:name w:val="Стандартный HTML Знак1"/>
    <w:basedOn w:val="a0"/>
    <w:uiPriority w:val="99"/>
    <w:semiHidden/>
    <w:rsid w:val="003231B0"/>
    <w:rPr>
      <w:rFonts w:ascii="Consolas" w:hAnsi="Consolas" w:cs="Consolas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5"/>
    <w:uiPriority w:val="99"/>
    <w:rsid w:val="0032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323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231B0"/>
    <w:rPr>
      <w:lang w:val="ru-RU"/>
    </w:rPr>
  </w:style>
  <w:style w:type="character" w:customStyle="1" w:styleId="a6">
    <w:name w:val="Нижний колонтитул Знак"/>
    <w:basedOn w:val="a0"/>
    <w:link w:val="a7"/>
    <w:rsid w:val="0032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323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Нижний колонтитул Знак1"/>
    <w:basedOn w:val="a0"/>
    <w:uiPriority w:val="99"/>
    <w:semiHidden/>
    <w:rsid w:val="003231B0"/>
    <w:rPr>
      <w:lang w:val="ru-RU"/>
    </w:rPr>
  </w:style>
  <w:style w:type="paragraph" w:styleId="a8">
    <w:name w:val="Title"/>
    <w:basedOn w:val="a"/>
    <w:link w:val="a9"/>
    <w:qFormat/>
    <w:rsid w:val="003231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323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3231B0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b">
    <w:name w:val="Body Text"/>
    <w:basedOn w:val="a"/>
    <w:link w:val="aa"/>
    <w:semiHidden/>
    <w:unhideWhenUsed/>
    <w:rsid w:val="003231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3">
    <w:name w:val="Основной текст Знак1"/>
    <w:basedOn w:val="a0"/>
    <w:uiPriority w:val="99"/>
    <w:semiHidden/>
    <w:rsid w:val="003231B0"/>
    <w:rPr>
      <w:lang w:val="ru-RU"/>
    </w:rPr>
  </w:style>
  <w:style w:type="paragraph" w:styleId="ac">
    <w:name w:val="Body Text Indent"/>
    <w:basedOn w:val="a"/>
    <w:link w:val="14"/>
    <w:semiHidden/>
    <w:unhideWhenUsed/>
    <w:rsid w:val="003231B0"/>
    <w:pPr>
      <w:spacing w:after="120"/>
      <w:ind w:left="283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semiHidden/>
    <w:rsid w:val="003231B0"/>
    <w:rPr>
      <w:lang w:val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3231B0"/>
    <w:rPr>
      <w:sz w:val="28"/>
      <w:szCs w:val="24"/>
      <w:lang w:val="ru-RU"/>
    </w:rPr>
  </w:style>
  <w:style w:type="character" w:customStyle="1" w:styleId="2">
    <w:name w:val="Основной текст с отступом 2 Знак"/>
    <w:basedOn w:val="a0"/>
    <w:link w:val="20"/>
    <w:semiHidden/>
    <w:rsid w:val="00323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3231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231B0"/>
    <w:rPr>
      <w:lang w:val="ru-RU"/>
    </w:rPr>
  </w:style>
  <w:style w:type="paragraph" w:styleId="ae">
    <w:name w:val="List Paragraph"/>
    <w:basedOn w:val="a"/>
    <w:qFormat/>
    <w:rsid w:val="0032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231B0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rsid w:val="003231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Text">
    <w:name w:val="Text"/>
    <w:basedOn w:val="a"/>
    <w:rsid w:val="003231B0"/>
    <w:pPr>
      <w:spacing w:after="0" w:line="240" w:lineRule="auto"/>
      <w:jc w:val="both"/>
    </w:pPr>
    <w:rPr>
      <w:rFonts w:ascii="UkrainianTimesET" w:eastAsia="Times New Roman" w:hAnsi="UkrainianTimesET" w:cs="Times New Roman"/>
      <w:sz w:val="24"/>
      <w:szCs w:val="20"/>
      <w:lang w:val="uk-UA" w:eastAsia="ru-RU"/>
    </w:rPr>
  </w:style>
  <w:style w:type="paragraph" w:customStyle="1" w:styleId="16">
    <w:name w:val="Обычный1"/>
    <w:rsid w:val="003231B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9">
    <w:name w:val="p29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basedOn w:val="a0"/>
    <w:rsid w:val="003231B0"/>
  </w:style>
  <w:style w:type="character" w:customStyle="1" w:styleId="docssharedwiztogglelabeledlabeltextexportlabelfreebirdformviewerviewitemscheckboxlabel">
    <w:name w:val="docssharedwiztogglelabeledlabeltext exportlabel freebirdformviewerviewitemscheckboxlabel"/>
    <w:basedOn w:val="a0"/>
    <w:rsid w:val="003231B0"/>
  </w:style>
  <w:style w:type="character" w:customStyle="1" w:styleId="rvts0">
    <w:name w:val="rvts0"/>
    <w:basedOn w:val="a0"/>
    <w:rsid w:val="003231B0"/>
  </w:style>
  <w:style w:type="character" w:customStyle="1" w:styleId="rvts23">
    <w:name w:val="rvts23"/>
    <w:basedOn w:val="a0"/>
    <w:rsid w:val="003231B0"/>
  </w:style>
  <w:style w:type="character" w:customStyle="1" w:styleId="17">
    <w:name w:val="Знак Знак1"/>
    <w:rsid w:val="003231B0"/>
    <w:rPr>
      <w:rFonts w:ascii="Courier New" w:hAnsi="Courier New" w:cs="Courier New" w:hint="default"/>
      <w:lang w:val="ru-RU" w:eastAsia="ru-RU" w:bidi="ar-SA"/>
    </w:rPr>
  </w:style>
  <w:style w:type="character" w:customStyle="1" w:styleId="ft27">
    <w:name w:val="ft27"/>
    <w:basedOn w:val="a0"/>
    <w:rsid w:val="003231B0"/>
  </w:style>
  <w:style w:type="character" w:customStyle="1" w:styleId="apple-converted-space">
    <w:name w:val="apple-converted-space"/>
    <w:basedOn w:val="a0"/>
    <w:rsid w:val="003231B0"/>
  </w:style>
  <w:style w:type="character" w:customStyle="1" w:styleId="ft21">
    <w:name w:val="ft21"/>
    <w:basedOn w:val="a0"/>
    <w:rsid w:val="003231B0"/>
  </w:style>
  <w:style w:type="character" w:customStyle="1" w:styleId="ft24">
    <w:name w:val="ft24"/>
    <w:basedOn w:val="a0"/>
    <w:rsid w:val="003231B0"/>
  </w:style>
  <w:style w:type="character" w:customStyle="1" w:styleId="ft29">
    <w:name w:val="ft29"/>
    <w:basedOn w:val="a0"/>
    <w:rsid w:val="003231B0"/>
  </w:style>
  <w:style w:type="character" w:customStyle="1" w:styleId="ft30">
    <w:name w:val="ft30"/>
    <w:basedOn w:val="a0"/>
    <w:rsid w:val="003231B0"/>
  </w:style>
  <w:style w:type="character" w:customStyle="1" w:styleId="ft36">
    <w:name w:val="ft36"/>
    <w:basedOn w:val="a0"/>
    <w:rsid w:val="003231B0"/>
  </w:style>
  <w:style w:type="character" w:customStyle="1" w:styleId="ft69">
    <w:name w:val="ft69"/>
    <w:basedOn w:val="a0"/>
    <w:rsid w:val="003231B0"/>
  </w:style>
  <w:style w:type="character" w:customStyle="1" w:styleId="ft52">
    <w:name w:val="ft52"/>
    <w:basedOn w:val="a0"/>
    <w:rsid w:val="003231B0"/>
  </w:style>
  <w:style w:type="paragraph" w:styleId="af">
    <w:name w:val="Normal (Web)"/>
    <w:basedOn w:val="a"/>
    <w:uiPriority w:val="99"/>
    <w:semiHidden/>
    <w:unhideWhenUsed/>
    <w:rsid w:val="003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231B0"/>
    <w:rPr>
      <w:b/>
      <w:bCs/>
    </w:rPr>
  </w:style>
  <w:style w:type="character" w:styleId="af1">
    <w:name w:val="Emphasis"/>
    <w:basedOn w:val="a0"/>
    <w:uiPriority w:val="20"/>
    <w:qFormat/>
    <w:rsid w:val="003231B0"/>
    <w:rPr>
      <w:i/>
      <w:iCs/>
    </w:rPr>
  </w:style>
  <w:style w:type="paragraph" w:customStyle="1" w:styleId="22">
    <w:name w:val="Обычный2"/>
    <w:rsid w:val="003231B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Bodytext104">
    <w:name w:val="Body text104"/>
    <w:rsid w:val="003231B0"/>
    <w:rPr>
      <w:rFonts w:ascii="Times New Roman" w:hAnsi="Times New Roman"/>
      <w:spacing w:val="0"/>
      <w:sz w:val="19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74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6C9"/>
    <w:rPr>
      <w:rFonts w:ascii="Tahoma" w:hAnsi="Tahoma" w:cs="Tahoma"/>
      <w:sz w:val="16"/>
      <w:szCs w:val="16"/>
      <w:lang w:val="ru-RU"/>
    </w:rPr>
  </w:style>
  <w:style w:type="character" w:styleId="af4">
    <w:name w:val="line number"/>
    <w:basedOn w:val="a0"/>
    <w:uiPriority w:val="99"/>
    <w:semiHidden/>
    <w:unhideWhenUsed/>
    <w:rsid w:val="000636CF"/>
  </w:style>
  <w:style w:type="character" w:customStyle="1" w:styleId="10">
    <w:name w:val="Заголовок 1 Знак"/>
    <w:basedOn w:val="a0"/>
    <w:link w:val="1"/>
    <w:uiPriority w:val="9"/>
    <w:rsid w:val="007E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tt.ly/3fQqGJG" TargetMode="External"/><Relationship Id="rId18" Type="http://schemas.openxmlformats.org/officeDocument/2006/relationships/hyperlink" Target="http://zakon1.rada.gov.ua/laws/show/1700-18" TargetMode="External"/><Relationship Id="rId26" Type="http://schemas.openxmlformats.org/officeDocument/2006/relationships/hyperlink" Target="https://zakon.rada.gov.ua/laws/show/1560-12" TargetMode="External"/><Relationship Id="rId39" Type="http://schemas.openxmlformats.org/officeDocument/2006/relationships/hyperlink" Target="http://www.kmu.gov.ua" TargetMode="External"/><Relationship Id="rId21" Type="http://schemas.openxmlformats.org/officeDocument/2006/relationships/hyperlink" Target="https://cutt.ly/NfxTV6j" TargetMode="External"/><Relationship Id="rId34" Type="http://schemas.openxmlformats.org/officeDocument/2006/relationships/hyperlink" Target="https://www.president.gov.ua/documents/7222019-2982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://zakon4.rada.gov.ua/laws/show/156" TargetMode="External"/><Relationship Id="rId29" Type="http://schemas.openxmlformats.org/officeDocument/2006/relationships/hyperlink" Target="http://w1.c1.rada.gov.ua/pls/zweb2/webproc4_1?pf3511=6353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.org.ua/sites/default/files/hartiya_ukr.pdf" TargetMode="External"/><Relationship Id="rId24" Type="http://schemas.openxmlformats.org/officeDocument/2006/relationships/hyperlink" Target="https://zakon.rada.gov.ua/laws/show/389-2011-%D0%BF" TargetMode="External"/><Relationship Id="rId32" Type="http://schemas.openxmlformats.org/officeDocument/2006/relationships/hyperlink" Target="https://zakon.rada.gov.ua/laws/show/2493-14" TargetMode="External"/><Relationship Id="rId37" Type="http://schemas.openxmlformats.org/officeDocument/2006/relationships/hyperlink" Target="http://www.&#1088;rezident.gov.ua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akon1.rada.gov.ua/laws/show/1700-18" TargetMode="External"/><Relationship Id="rId23" Type="http://schemas.openxmlformats.org/officeDocument/2006/relationships/hyperlink" Target="http://zakon3.rada.gov.ua/laws" TargetMode="External"/><Relationship Id="rId28" Type="http://schemas.openxmlformats.org/officeDocument/2006/relationships/hyperlink" Target="https://cutt.ly/ufQqDlb" TargetMode="External"/><Relationship Id="rId36" Type="http://schemas.openxmlformats.org/officeDocument/2006/relationships/hyperlink" Target="https://doi.org/10.13165/VPA-22-21-2-07?fbclid=IwAR1U0TCXAi0e0aZN-6ZTIJaKZyttnRW39CfwIylGz4si5q8JiDfT5y-o9pY" TargetMode="External"/><Relationship Id="rId10" Type="http://schemas.openxmlformats.org/officeDocument/2006/relationships/hyperlink" Target="https://cutt.ly/afxYwNn" TargetMode="External"/><Relationship Id="rId19" Type="http://schemas.openxmlformats.org/officeDocument/2006/relationships/hyperlink" Target="https://zakon.rada.gov.ua/laws/show/1700-18" TargetMode="External"/><Relationship Id="rId31" Type="http://schemas.openxmlformats.org/officeDocument/2006/relationships/hyperlink" Target="https://cutt.ly/CfxT1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akon1.rada.gov.ua/laws/show/3723-12" TargetMode="External"/><Relationship Id="rId22" Type="http://schemas.openxmlformats.org/officeDocument/2006/relationships/hyperlink" Target="http://zakon3.rada.gov.ua/laws/show/360-2014-%D0%BF" TargetMode="External"/><Relationship Id="rId27" Type="http://schemas.openxmlformats.org/officeDocument/2006/relationships/hyperlink" Target="https://zakon.rada.gov.ua/laws/show/40-15" TargetMode="External"/><Relationship Id="rId30" Type="http://schemas.openxmlformats.org/officeDocument/2006/relationships/hyperlink" Target="http://zakon2.rada.gov.ua" TargetMode="External"/><Relationship Id="rId35" Type="http://schemas.openxmlformats.org/officeDocument/2006/relationships/hyperlink" Target="https://zakon.rada.gov.ua/laws/show/981_049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zos.ucoz.ua/images/khartija_uchasti_molodi.pdf" TargetMode="External"/><Relationship Id="rId17" Type="http://schemas.openxmlformats.org/officeDocument/2006/relationships/hyperlink" Target="http://zakon3.rada.gov.ua/laws/show/2728-14" TargetMode="External"/><Relationship Id="rId25" Type="http://schemas.openxmlformats.org/officeDocument/2006/relationships/hyperlink" Target="http://zakon1.rada.gov.ua/laws/show/2491-14" TargetMode="External"/><Relationship Id="rId33" Type="http://schemas.openxmlformats.org/officeDocument/2006/relationships/hyperlink" Target="https://cutt.ly/GfQwX8v" TargetMode="External"/><Relationship Id="rId38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7641-AE0C-45F9-971D-2A4EB34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Мунько</dc:creator>
  <cp:keywords/>
  <dc:description/>
  <cp:lastModifiedBy>111</cp:lastModifiedBy>
  <cp:revision>8</cp:revision>
  <cp:lastPrinted>2023-10-10T11:27:00Z</cp:lastPrinted>
  <dcterms:created xsi:type="dcterms:W3CDTF">2023-08-25T08:41:00Z</dcterms:created>
  <dcterms:modified xsi:type="dcterms:W3CDTF">2023-10-19T12:49:00Z</dcterms:modified>
</cp:coreProperties>
</file>