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E92" w14:textId="77777777" w:rsidR="00E80195" w:rsidRDefault="00FD55E2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0BE91EA4" w14:textId="77777777" w:rsidR="00E80195" w:rsidRDefault="00FD55E2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09492484" w14:textId="77777777" w:rsidR="00E80195" w:rsidRDefault="00FD55E2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560A9280" w14:textId="77777777" w:rsidR="00E80195" w:rsidRDefault="00FD55E2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6EA31B54" w14:textId="77777777" w:rsidR="00E80195" w:rsidRDefault="00FD55E2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міжнародних відносин та соціально-гуманітарних дисциплін</w:t>
      </w:r>
    </w:p>
    <w:p w14:paraId="025C55C3" w14:textId="77777777" w:rsidR="00E80195" w:rsidRDefault="00E8019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52D137" w14:textId="77777777" w:rsidR="00E80195" w:rsidRDefault="00E8019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0E761" w14:textId="77777777" w:rsidR="00E80195" w:rsidRDefault="00E8019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927CA" w14:textId="77777777" w:rsidR="00E80195" w:rsidRDefault="00FD55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13E84907" w14:textId="77777777" w:rsidR="00E80195" w:rsidRDefault="00FD55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ЗОВНІШНЯ ПОЛІТИКА КРАЇН АЗІЇ, АФРИКИ ТА ЛАТИНСЬКОЇ АМЕРИКИ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1464073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F234A61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E93378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686055" w14:textId="77777777" w:rsidR="00E80195" w:rsidRDefault="00FD55E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перший(бакалаврський)</w:t>
      </w:r>
    </w:p>
    <w:p w14:paraId="47445945" w14:textId="77777777" w:rsidR="00E80195" w:rsidRDefault="00FD55E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29  Міжнародні відносини</w:t>
      </w:r>
    </w:p>
    <w:p w14:paraId="24219558" w14:textId="77777777" w:rsidR="00E80195" w:rsidRDefault="00FD55E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льність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291 – «Міжнародні відносини, суспільні комунікації, регіональні студії»</w:t>
      </w:r>
    </w:p>
    <w:p w14:paraId="376B0C50" w14:textId="77777777" w:rsidR="00E80195" w:rsidRDefault="00FD55E2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«Міжнародні відносини, суспільні комунікації, регіональні студії»</w:t>
      </w:r>
    </w:p>
    <w:p w14:paraId="20C42D82" w14:textId="77777777" w:rsidR="00E80195" w:rsidRDefault="00FD55E2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обов’язкова</w:t>
      </w:r>
    </w:p>
    <w:p w14:paraId="2112A2E7" w14:textId="77777777" w:rsidR="00E80195" w:rsidRDefault="00FD55E2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</w:p>
    <w:p w14:paraId="6300471E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B52384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203BB8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B9FE799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084A5D6" w14:textId="77777777" w:rsidR="00E80195" w:rsidRDefault="00E8019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BDAC0A1" w14:textId="77777777" w:rsidR="00E80195" w:rsidRDefault="00FD55E2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80195">
          <w:headerReference w:type="default" r:id="rId8"/>
          <w:pgSz w:w="11910" w:h="16850"/>
          <w:pgMar w:top="1134" w:right="851" w:bottom="1134" w:left="1418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421CE20A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6550D7" w14:paraId="398A6B0C" w14:textId="77777777">
        <w:tc>
          <w:tcPr>
            <w:tcW w:w="4393" w:type="dxa"/>
            <w:shd w:val="clear" w:color="auto" w:fill="auto"/>
          </w:tcPr>
          <w:p w14:paraId="691875B8" w14:textId="7AE8C1CE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bookmarkStart w:id="0" w:name="_Hlk150188792"/>
            <w:r w:rsidRPr="001C01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6A68F6BF" w14:textId="77777777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57CEF499" w14:textId="4FDF8536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C01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6550D7" w14:paraId="4ECD6975" w14:textId="77777777">
        <w:tc>
          <w:tcPr>
            <w:tcW w:w="4393" w:type="dxa"/>
            <w:shd w:val="clear" w:color="auto" w:fill="auto"/>
          </w:tcPr>
          <w:p w14:paraId="05A8E33D" w14:textId="77777777" w:rsidR="006550D7" w:rsidRPr="001C0170" w:rsidRDefault="006550D7" w:rsidP="006550D7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4F058F37" w14:textId="3B224B6A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C0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235423B3" w14:textId="77777777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6DEA4106" w14:textId="6C9BD88E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C0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</w:t>
            </w:r>
            <w:r w:rsidRPr="00B75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29.08.2023 №1          </w:t>
            </w:r>
          </w:p>
        </w:tc>
      </w:tr>
      <w:tr w:rsidR="006550D7" w14:paraId="01223A3D" w14:textId="77777777">
        <w:tc>
          <w:tcPr>
            <w:tcW w:w="4393" w:type="dxa"/>
            <w:shd w:val="clear" w:color="auto" w:fill="auto"/>
          </w:tcPr>
          <w:p w14:paraId="39538519" w14:textId="05D5E9FC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5425D085" w14:textId="77777777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9BD603F" w14:textId="77777777" w:rsidR="006550D7" w:rsidRDefault="006550D7" w:rsidP="006550D7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195" w14:paraId="4E716814" w14:textId="77777777">
        <w:tc>
          <w:tcPr>
            <w:tcW w:w="4393" w:type="dxa"/>
            <w:shd w:val="clear" w:color="auto" w:fill="auto"/>
          </w:tcPr>
          <w:p w14:paraId="1920F879" w14:textId="77777777" w:rsidR="00E80195" w:rsidRDefault="00E80195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E90A49" w14:textId="77777777" w:rsidR="00E80195" w:rsidRDefault="00E80195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73C46B5" w14:textId="77777777" w:rsidR="00E80195" w:rsidRDefault="00E80195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B2B30C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BCB8C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4F0C7AD2" w14:textId="395E7EF8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</w:t>
      </w:r>
      <w:r w:rsidR="00655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регіональні студії»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__________________</w:t>
      </w:r>
      <w:r w:rsidR="006550D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2CD0B6A3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5DFB57B7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BE829" w14:textId="77777777" w:rsidR="006550D7" w:rsidRDefault="006550D7" w:rsidP="006550D7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738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D617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1738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971C16">
        <w:rPr>
          <w:rFonts w:ascii="Times New Roman" w:hAnsi="Times New Roman" w:cs="Times New Roman"/>
          <w:i/>
          <w:sz w:val="28"/>
          <w:szCs w:val="28"/>
        </w:rPr>
        <w:t xml:space="preserve">міжнародних відносин та соціально-гуманітарних дисциплін </w:t>
      </w:r>
      <w:r>
        <w:rPr>
          <w:rFonts w:ascii="Times New Roman" w:hAnsi="Times New Roman" w:cs="Times New Roman"/>
          <w:i/>
          <w:sz w:val="28"/>
          <w:szCs w:val="28"/>
        </w:rPr>
        <w:t>Навчально-наукового</w:t>
      </w:r>
      <w:r w:rsidRPr="00971C16">
        <w:rPr>
          <w:rFonts w:ascii="Times New Roman" w:hAnsi="Times New Roman" w:cs="Times New Roman"/>
          <w:i/>
          <w:sz w:val="28"/>
          <w:szCs w:val="28"/>
        </w:rPr>
        <w:t xml:space="preserve"> інститут</w:t>
      </w:r>
      <w:r>
        <w:rPr>
          <w:rFonts w:ascii="Times New Roman" w:hAnsi="Times New Roman" w:cs="Times New Roman"/>
          <w:i/>
          <w:sz w:val="28"/>
          <w:szCs w:val="28"/>
        </w:rPr>
        <w:t xml:space="preserve">у права та </w:t>
      </w:r>
      <w:r w:rsidRPr="00EF0D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971C16">
        <w:rPr>
          <w:rFonts w:ascii="Times New Roman" w:hAnsi="Times New Roman" w:cs="Times New Roman"/>
          <w:i/>
          <w:sz w:val="28"/>
          <w:szCs w:val="28"/>
        </w:rPr>
        <w:t>нноваційної освіти</w:t>
      </w:r>
    </w:p>
    <w:p w14:paraId="384E9A54" w14:textId="7939D0AC" w:rsidR="00E80195" w:rsidRDefault="006550D7" w:rsidP="00655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D61738"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Pr="00B75F4A">
        <w:rPr>
          <w:rFonts w:ascii="Times New Roman" w:hAnsi="Times New Roman" w:cs="Times New Roman"/>
          <w:sz w:val="28"/>
          <w:szCs w:val="28"/>
        </w:rPr>
        <w:t>28.08.2023</w:t>
      </w:r>
      <w:r w:rsidRPr="00D617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bookmarkEnd w:id="0"/>
    <w:p w14:paraId="4D17EF80" w14:textId="77777777" w:rsidR="006550D7" w:rsidRDefault="006550D7" w:rsidP="00655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360C8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Зовнішня політика країн Азії, Африки та Латинської Америки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//Робоча програма навчальної дисципліни. – Дніпро: Дніпропетровський 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вний університет внутрішніх справ, 2023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17 с.</w:t>
      </w:r>
    </w:p>
    <w:p w14:paraId="5D24B172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3B8459E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F53AB1F" w14:textId="77777777" w:rsidR="00E80195" w:rsidRPr="006550D7" w:rsidRDefault="00FD55E2">
      <w:pPr>
        <w:pStyle w:val="4"/>
        <w:ind w:left="0"/>
        <w:rPr>
          <w:b w:val="0"/>
          <w:lang w:val="uk-UA"/>
        </w:rPr>
      </w:pPr>
      <w:r w:rsidRPr="006550D7">
        <w:rPr>
          <w:lang w:val="uk-UA"/>
        </w:rPr>
        <w:t>РОЗРОБНИК</w:t>
      </w:r>
      <w:r w:rsidRPr="006550D7">
        <w:rPr>
          <w:b w:val="0"/>
          <w:lang w:val="uk-UA"/>
        </w:rPr>
        <w:t>:</w:t>
      </w:r>
    </w:p>
    <w:p w14:paraId="37D88D3E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доцент кафедри міжнародних відносин та соціально-гуманітарних дисциплін</w:t>
      </w:r>
    </w:p>
    <w:p w14:paraId="09AF5A38" w14:textId="77777777" w:rsidR="00E80195" w:rsidRPr="006550D7" w:rsidRDefault="00E80195">
      <w:pPr>
        <w:pStyle w:val="4"/>
        <w:spacing w:line="320" w:lineRule="auto"/>
        <w:ind w:left="0"/>
        <w:rPr>
          <w:lang w:val="uk-UA"/>
        </w:rPr>
      </w:pPr>
    </w:p>
    <w:p w14:paraId="2724CFE4" w14:textId="77777777" w:rsidR="00E80195" w:rsidRDefault="00FD5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4A48247C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Г.Л., завідувач кафедри історії та політичної теорії Національного технічного університету «Дніпровська політехніка»,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</w:t>
      </w:r>
    </w:p>
    <w:p w14:paraId="4CAC8DE6" w14:textId="77777777" w:rsidR="00E80195" w:rsidRDefault="00E80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CC9D21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Галь Б.О., доцент кафедри історії та політичної теорії Національного технічного університету «Дніпровська політехніка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доц.</w:t>
      </w:r>
    </w:p>
    <w:p w14:paraId="4EB4B608" w14:textId="77777777" w:rsidR="00E80195" w:rsidRDefault="00E80195">
      <w:pPr>
        <w:jc w:val="both"/>
        <w:rPr>
          <w:rFonts w:ascii="Times New Roman" w:eastAsia="Times New Roman" w:hAnsi="Times New Roman" w:cs="Times New Roman"/>
        </w:rPr>
      </w:pPr>
    </w:p>
    <w:p w14:paraId="05B82FD8" w14:textId="77777777" w:rsidR="00E80195" w:rsidRDefault="00E80195">
      <w:pPr>
        <w:pStyle w:val="a3"/>
        <w:jc w:val="both"/>
      </w:pPr>
    </w:p>
    <w:p w14:paraId="06102A45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35324068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4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E80195" w14:paraId="0DE68ED9" w14:textId="77777777">
        <w:tc>
          <w:tcPr>
            <w:tcW w:w="1923" w:type="dxa"/>
            <w:shd w:val="clear" w:color="auto" w:fill="auto"/>
          </w:tcPr>
          <w:p w14:paraId="63DD971E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46FB42B9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303B9178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78486F66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E80195" w14:paraId="6DF64DDA" w14:textId="77777777">
        <w:tc>
          <w:tcPr>
            <w:tcW w:w="1923" w:type="dxa"/>
            <w:shd w:val="clear" w:color="auto" w:fill="auto"/>
          </w:tcPr>
          <w:p w14:paraId="6102D8CC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543EC44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CBC498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7941D787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0195" w14:paraId="0CC1F375" w14:textId="77777777">
        <w:tc>
          <w:tcPr>
            <w:tcW w:w="1923" w:type="dxa"/>
            <w:shd w:val="clear" w:color="auto" w:fill="auto"/>
          </w:tcPr>
          <w:p w14:paraId="1D158F1F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F205387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3155E1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5DB891E5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0195" w14:paraId="67203BE8" w14:textId="77777777">
        <w:tc>
          <w:tcPr>
            <w:tcW w:w="1923" w:type="dxa"/>
            <w:shd w:val="clear" w:color="auto" w:fill="auto"/>
          </w:tcPr>
          <w:p w14:paraId="07A58D40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20__/20__</w:t>
            </w:r>
          </w:p>
        </w:tc>
        <w:tc>
          <w:tcPr>
            <w:tcW w:w="2994" w:type="dxa"/>
            <w:shd w:val="clear" w:color="auto" w:fill="auto"/>
          </w:tcPr>
          <w:p w14:paraId="75287723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6F5DF8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4774CE6E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0195" w14:paraId="16873ED4" w14:textId="77777777">
        <w:tc>
          <w:tcPr>
            <w:tcW w:w="1923" w:type="dxa"/>
            <w:shd w:val="clear" w:color="auto" w:fill="auto"/>
          </w:tcPr>
          <w:p w14:paraId="5AA72D57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A833852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149A32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6C6C6C65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80195" w14:paraId="42ADF66C" w14:textId="77777777">
        <w:tc>
          <w:tcPr>
            <w:tcW w:w="1923" w:type="dxa"/>
            <w:shd w:val="clear" w:color="auto" w:fill="auto"/>
          </w:tcPr>
          <w:p w14:paraId="5D82004A" w14:textId="77777777" w:rsidR="00E80195" w:rsidRDefault="00FD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F51F657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64512D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318B28EE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6D35D69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15B34643" w14:textId="77777777" w:rsidR="00E80195" w:rsidRDefault="00FD55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14:paraId="199B25E6" w14:textId="77777777" w:rsidR="00E80195" w:rsidRDefault="00E8019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E80195" w14:paraId="65A774EA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7009ACD0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3E37939C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5269ED0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E80195" w14:paraId="12FCE70F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643D2FD0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1A60339A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77A86A24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E80195" w14:paraId="1AF89260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B38E738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2467" w:type="dxa"/>
            <w:shd w:val="clear" w:color="auto" w:fill="auto"/>
          </w:tcPr>
          <w:p w14:paraId="210B0EBC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14:paraId="40410F66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195" w14:paraId="192E4751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D1429F1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2467" w:type="dxa"/>
            <w:shd w:val="clear" w:color="auto" w:fill="auto"/>
          </w:tcPr>
          <w:p w14:paraId="1999DDD1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77" w:type="dxa"/>
            <w:shd w:val="clear" w:color="auto" w:fill="auto"/>
          </w:tcPr>
          <w:p w14:paraId="3EDF578B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80195" w14:paraId="016910F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F729D68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0B0D745A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14:paraId="1E3564CF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195" w14:paraId="2AD9032F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6BBF326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636BCD79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14:paraId="39B68A00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195" w14:paraId="00BFDC8A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25BEC1A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7B7D8CF7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7" w:type="dxa"/>
            <w:shd w:val="clear" w:color="auto" w:fill="auto"/>
          </w:tcPr>
          <w:p w14:paraId="1A95D2AC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195" w14:paraId="6E4701C6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B7C5B9E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4CD3B329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7" w:type="dxa"/>
            <w:shd w:val="clear" w:color="auto" w:fill="auto"/>
          </w:tcPr>
          <w:p w14:paraId="708D0D60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195" w14:paraId="08ED666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51C0A55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0FC52D08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1A5D50B1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0195" w14:paraId="0B1DFA20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67E3791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0326675B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7" w:type="dxa"/>
            <w:shd w:val="clear" w:color="auto" w:fill="auto"/>
          </w:tcPr>
          <w:p w14:paraId="7357D1F1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80195" w14:paraId="5180A8CA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8115380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завдання 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6BBD1FFA" w14:textId="77777777" w:rsidR="00E80195" w:rsidRDefault="00FD5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Реферат, есе, практичні завдання аналітичного характеру, проходження он-лайн курсів на освітніх платформах із проблематики навчальної дисципліни</w:t>
            </w:r>
          </w:p>
        </w:tc>
      </w:tr>
      <w:tr w:rsidR="00E80195" w14:paraId="11ADE8FA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FD827AC" w14:textId="77777777" w:rsidR="00E80195" w:rsidRDefault="00FD55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276C69B" w14:textId="77777777" w:rsidR="00E80195" w:rsidRDefault="00FD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14:paraId="57CF68EE" w14:textId="77777777" w:rsidR="00E80195" w:rsidRDefault="00E801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94F72" w14:textId="77777777" w:rsidR="00E80195" w:rsidRDefault="00FD55E2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5969B236" w14:textId="77777777" w:rsidR="00E80195" w:rsidRDefault="00FD55E2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46E6ADBD" w14:textId="77777777" w:rsidR="00E80195" w:rsidRDefault="00FD55E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1AA4099F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Метою </w:t>
      </w:r>
      <w:r>
        <w:rPr>
          <w:rFonts w:ascii="Times New Roman" w:eastAsia="Times New Roman" w:hAnsi="Times New Roman" w:cs="Times New Roman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sz w:val="28"/>
          <w:szCs w:val="28"/>
        </w:rPr>
        <w:t>чення навчальної дисципліни «Зовнішня політика країн Азії, Африки та Латинської Америки» є формування у студентів розуміння специфіки зовнішньої політики окремих держав та особливостей міжнародних відносин через їх зовнішньополітичну діяльність.</w:t>
      </w:r>
    </w:p>
    <w:p w14:paraId="2211EA10" w14:textId="77777777" w:rsidR="00E80195" w:rsidRDefault="00E8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D1E5D" w14:textId="77777777" w:rsidR="00E80195" w:rsidRDefault="00FD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навчальної дисципліни:</w:t>
      </w:r>
    </w:p>
    <w:p w14:paraId="3D929241" w14:textId="77777777" w:rsidR="00E80195" w:rsidRDefault="00FD5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вимогами освітньої програми здобувачі повинні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знати:</w:t>
      </w:r>
    </w:p>
    <w:p w14:paraId="3B01917E" w14:textId="77777777" w:rsidR="00E80195" w:rsidRDefault="00FD55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найважливіші  категорії  і  поняття  пов’язані із реалізацією зовнішньополітичних стратегій країнами Азії, Африки та Латинської Америки; </w:t>
      </w:r>
    </w:p>
    <w:p w14:paraId="46376C5C" w14:textId="77777777" w:rsidR="00E80195" w:rsidRDefault="00FD55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концептуальні основи пра</w:t>
      </w:r>
      <w:r>
        <w:rPr>
          <w:rFonts w:ascii="Times New Roman" w:eastAsia="Times New Roman" w:hAnsi="Times New Roman" w:cs="Times New Roman"/>
          <w:sz w:val="28"/>
          <w:szCs w:val="28"/>
        </w:rPr>
        <w:t>ктичної реалізації зовнішньої політики країнами Азії, Африки та Латинської Америки;</w:t>
      </w:r>
    </w:p>
    <w:p w14:paraId="5744DA3D" w14:textId="77777777" w:rsidR="00E80195" w:rsidRDefault="00FD55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та роль окремих держав регіону Азії, Африки та Латинської Америки у світовій та регіональній політиці;</w:t>
      </w:r>
    </w:p>
    <w:p w14:paraId="077547AE" w14:textId="77777777" w:rsidR="00E80195" w:rsidRDefault="00FD55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пріоритети та особливості зовнішньополітичної стратегії країн </w:t>
      </w:r>
      <w:r>
        <w:rPr>
          <w:rFonts w:ascii="Times New Roman" w:eastAsia="Times New Roman" w:hAnsi="Times New Roman" w:cs="Times New Roman"/>
          <w:sz w:val="28"/>
          <w:szCs w:val="28"/>
        </w:rPr>
        <w:t>Азії, Африки та Латинської Америки.</w:t>
      </w:r>
    </w:p>
    <w:p w14:paraId="394B98CE" w14:textId="77777777" w:rsidR="00E80195" w:rsidRDefault="00FD55E2">
      <w:pPr>
        <w:spacing w:after="0" w:line="240" w:lineRule="auto"/>
        <w:ind w:left="7513" w:hanging="67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вміти:</w:t>
      </w:r>
    </w:p>
    <w:p w14:paraId="2431F253" w14:textId="77777777" w:rsidR="00E80195" w:rsidRDefault="00FD55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 аналізувати напрямки зовнішньої політики країн Азії, Африки та Латинської Америки;</w:t>
      </w:r>
    </w:p>
    <w:p w14:paraId="2B2A2BAD" w14:textId="77777777" w:rsidR="00E80195" w:rsidRDefault="00FD55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 стратегічні політичні позиції окремих держав у системі міжнародних відносин;</w:t>
      </w:r>
    </w:p>
    <w:p w14:paraId="0BDA574E" w14:textId="77777777" w:rsidR="00E80195" w:rsidRDefault="00FD55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аналізувати  і  орієнтуватися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міжнародно-політичній ситуації, прогнозувати її розвиток на основі розуміння специфіки зовнішньої політики окремих держав;</w:t>
      </w:r>
    </w:p>
    <w:p w14:paraId="5253FB70" w14:textId="77777777" w:rsidR="00E80195" w:rsidRDefault="00FD55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знаходити ефективні засоби розв’язання сучасних проблем, інтерпретувати та аналізувати отримані результати, передбачувати наслідки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рішень у сфері міжнародних відносин.</w:t>
      </w:r>
    </w:p>
    <w:p w14:paraId="7AE1E90D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6911B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41E99C8A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міжнародних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</w:t>
      </w:r>
      <w:r>
        <w:rPr>
          <w:rFonts w:ascii="Times New Roman" w:eastAsia="Times New Roman" w:hAnsi="Times New Roman" w:cs="Times New Roman"/>
          <w:sz w:val="28"/>
          <w:szCs w:val="28"/>
        </w:rPr>
        <w:t>и та недержавними акторами,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</w:t>
      </w:r>
    </w:p>
    <w:p w14:paraId="3A272AE8" w14:textId="77777777" w:rsidR="00E80195" w:rsidRDefault="00FD5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компетентності (ЗК):</w:t>
      </w:r>
    </w:p>
    <w:p w14:paraId="0BA5D8C8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ЗК4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 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озуміння предметної області та розуміння професійної діяльності.</w:t>
      </w:r>
    </w:p>
    <w:p w14:paraId="747A239B" w14:textId="77777777" w:rsidR="00E80195" w:rsidRDefault="00FD5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Спеціальні (фахові) компетентності (СК)</w:t>
      </w:r>
    </w:p>
    <w:p w14:paraId="0CB4DEEF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СК4 – здатність розв’язувати складні спеціалізовані задачі і практичні проблеми у сфері міжнародних відносин, зовнішньої політики держав, суспільних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мунікацій, регіональних досліджень</w:t>
      </w:r>
    </w:p>
    <w:p w14:paraId="11D9206A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СК7 – здатність аналізувати структуру та динаміку міжнародних суспільних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комунікацій, виявляти їх вплив на міжнародну систему, державні та суспільні інститути</w:t>
      </w:r>
    </w:p>
    <w:p w14:paraId="51BD2EB7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СК9 – здатність застосовувати знання характеристик розвитку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аїн та регіонів, особливостей та закономірностей глобальних процесів та місця в них окремих держав для розв’язання складних спеціалізованих задач і проблем</w:t>
      </w:r>
    </w:p>
    <w:p w14:paraId="61B602C3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СК16 - здатність аналізувати зовнішню політику окремих країн світу та особливості регіональних 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 Європи, Америки, Азії, та Африки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94DC57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5C5DA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142AA3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«Міжнародні економічні відносини», «Міжнародне право», «Основи міжнародної та національної безпеки», «Теорія міжнародних відносин», «Теорії цивілізацій та міжна</w:t>
      </w:r>
      <w:r>
        <w:rPr>
          <w:rFonts w:ascii="Times New Roman" w:eastAsia="Times New Roman" w:hAnsi="Times New Roman" w:cs="Times New Roman"/>
          <w:sz w:val="28"/>
          <w:szCs w:val="28"/>
        </w:rPr>
        <w:t>родні конфлікти», «Основи світової політики».</w:t>
      </w:r>
    </w:p>
    <w:p w14:paraId="3BB4A561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«Основи геополітики та геостратегії», «Стажування».</w:t>
      </w:r>
    </w:p>
    <w:p w14:paraId="1C393EE0" w14:textId="77777777" w:rsidR="00E80195" w:rsidRDefault="00E801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DD989" w14:textId="77777777" w:rsidR="00E80195" w:rsidRDefault="00FD55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08FF4586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Програмні результати навчання (РН):</w:t>
      </w:r>
    </w:p>
    <w:p w14:paraId="441AD69C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Знати та розуміти природу міжнародних відносин та регіонального розвитку, еволюцію, стан теоретичних досліджень міжнародних відносин та світової політики, а також природу та джерела політики держав на міжнародній арені і діяльності інших учасників міжнар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 відносин</w:t>
      </w:r>
    </w:p>
    <w:p w14:paraId="54A7E999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Знати природу міжнародного співробітництва, характер взаємодії між міжнародним акторами, співвідношення державних, недержавних акторів у світовій політиці</w:t>
      </w:r>
    </w:p>
    <w:p w14:paraId="48B984FF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Знати принципи, механізми та процеси забезпечення зовнішньої політики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ржав, взаємодії між зовнішньою та внутрішньою політикою, визначення та реалізації на міжнародній арені національних інтересів держав, процесу формування та реалізації зовнішньополітичних рішень</w:t>
      </w:r>
    </w:p>
    <w:p w14:paraId="1030127E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Збирати, обробляти та аналізувати великі обсяги інформа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ції про стан міжнародних відносин, зовнішньої політики України та інших держав, регіональних систем, міжнародних комунікацій</w:t>
      </w:r>
    </w:p>
    <w:p w14:paraId="1F4215CF" w14:textId="77777777" w:rsidR="00E80195" w:rsidRDefault="00FD5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Здійснювати прикладний аналіз міжнародних відносин, зовнішньої політики України та інших держав, міжнародних процесів та 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народної ситуації відповідно до поставлених цілей, готувати інформаційні та аналітичні документи.</w:t>
      </w:r>
    </w:p>
    <w:p w14:paraId="454B7C38" w14:textId="77777777" w:rsidR="00E80195" w:rsidRDefault="00E80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937E6" w14:textId="77777777" w:rsidR="00E80195" w:rsidRDefault="00FD55E2">
      <w:pPr>
        <w:pStyle w:val="4"/>
        <w:numPr>
          <w:ilvl w:val="0"/>
          <w:numId w:val="2"/>
        </w:numPr>
        <w:ind w:left="0" w:right="12" w:firstLine="0"/>
        <w:jc w:val="center"/>
      </w:pPr>
      <w:r>
        <w:t>ПРОГРАМА НАВЧАЛЬНОЇ ДИСЦИПЛІНИ:</w:t>
      </w:r>
    </w:p>
    <w:p w14:paraId="3D125E4D" w14:textId="77777777" w:rsidR="00E80195" w:rsidRDefault="00E80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8919C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 ВСТУП ДО КУРСУ «ЗОВНІШНЯ ПОЛІТИКА КРАЇН АЗІЇ, АФРИКИ ТА ЛАТИНСЬКОЇ АМЕРИКИ»</w:t>
      </w:r>
    </w:p>
    <w:p w14:paraId="37B6B4C9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курсу «Зовнішня політика країн </w:t>
      </w:r>
      <w:r>
        <w:rPr>
          <w:rFonts w:ascii="Times New Roman" w:eastAsia="Times New Roman" w:hAnsi="Times New Roman" w:cs="Times New Roman"/>
          <w:sz w:val="28"/>
          <w:szCs w:val="28"/>
        </w:rPr>
        <w:t>Європи», хронологічні та територіальні межі. Специфіка поділу країн Азії, Африки та Латинської Америки на регіони. Концептуальні основи зовнішньої політики країн Азії, Африки та Латинської Америки. Співвідношення реалізму та ідеалізму в зовнішньополітичних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концепціях. Концепція національного інтересу. Релігійний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чинник у зовнішній політиці країн Азії, Африки та Латинської Америки. Поняття країн, що розвиваються.</w:t>
      </w:r>
    </w:p>
    <w:p w14:paraId="774255D0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301C0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ЗОВНІШНЯ ПОЛІТИКА КРАЇН СХІДНОЇ АЗІЇ </w:t>
      </w:r>
    </w:p>
    <w:p w14:paraId="0DC6FFE4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Азійсько-Тихоокенаського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регіону (АТР). Місце країн Східної Азії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зовнішній політиці та особливості зовнішньополітичної стратегії країн Східної Азії. Країни Східної Азії в міжнародних організаціях. Вплив </w:t>
      </w:r>
      <w:r>
        <w:rPr>
          <w:rFonts w:ascii="Times New Roman" w:eastAsia="Times New Roman" w:hAnsi="Times New Roman" w:cs="Times New Roman"/>
          <w:sz w:val="28"/>
          <w:szCs w:val="28"/>
        </w:rPr>
        <w:t>органів державної влади та форми правління на зовнішню політику країн Східної Азії.</w:t>
      </w:r>
    </w:p>
    <w:p w14:paraId="265378D7" w14:textId="77777777" w:rsidR="00E80195" w:rsidRDefault="00FD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Етапи розвитку зовнішньої політики КНР у другій половині ХХ-початку ХХІ ст. Політика, орієнтована на співробітництво з СРСР. Незалежна політика Китаю. Вплив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реформ на зовнішню політику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Кмтаю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зблиення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із країнами Заходу. Місце КНР у сучасній сис</w:t>
      </w:r>
      <w:r>
        <w:rPr>
          <w:rFonts w:ascii="Times New Roman" w:eastAsia="Times New Roman" w:hAnsi="Times New Roman" w:cs="Times New Roman"/>
          <w:sz w:val="28"/>
          <w:szCs w:val="28"/>
        </w:rPr>
        <w:t>темі міжнародних відносин. Пріоритети у зовнішній політиці та особливості зовнішньополітичної стратегії КНР. Тайванська проблема. КНР в міжнародних організаціях. Стратегічні напрямки політики КНР в АТР. Еволюція відносин Китаю із США. Вплив США на формуван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зовнішньої політики Японії другої половини ХХ ст. Проблема Курильських островів.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Еволюція принципу пацифізму у зовнішній політиці Японії. М'яка сила як інструмент зовнішньої політики Японії. Корейська проблема в сучасних міжнародних відносинах. </w:t>
      </w:r>
    </w:p>
    <w:p w14:paraId="6B4F8D9F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14:paraId="65F8EB78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ЗОВНІШНЯ ПОЛІТИКА КРАЇН ПІВДЕННОЇ та ПІВДЕННО-СХІДНОЇ АЗІЇ</w:t>
      </w:r>
    </w:p>
    <w:p w14:paraId="196E4B37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Місце країн Південної та Південно-Східної Азії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зовнішній політиці та особливості зовнішньополітичної стратегії країн Південної та Південно-Східної Аз</w:t>
      </w:r>
      <w:r>
        <w:rPr>
          <w:rFonts w:ascii="Times New Roman" w:eastAsia="Times New Roman" w:hAnsi="Times New Roman" w:cs="Times New Roman"/>
          <w:sz w:val="28"/>
          <w:szCs w:val="28"/>
        </w:rPr>
        <w:t>ії. Сучасні доктрини та концепції зовнішньої політики США щодо Центральної Азії. Країни Південної та Південно-Східної Азії в міжнародних організаціях. Безпекова політика Індії в Південній Азії. Внутрішні чинники впливу на зовнішню політику Індії. Ґандизм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зовнішній політиці Індії. Проблема конфлікту Індія-Пакистан. Регіональний вимір зовнішньої політики Афганістану. Зовнішня політика ісламської республіки Іран в регіоні Перської затоки. Проблеми міжнародних санкцій через Іранську ядерну програму. </w:t>
      </w:r>
    </w:p>
    <w:p w14:paraId="374830AF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069C9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ЗОВНІШНЯ ПОЛІТИКА КРАЇН ПІВДЕННО-ЗАХІДНОЇ АЗІЇ </w:t>
      </w:r>
    </w:p>
    <w:p w14:paraId="44673769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країн Південно-Західної Азії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зовнішній політиці та особливості зовнішньополітичної стратегії країн Південно-Західної Азії. Країни Південно-Західної Азії в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іжнародних організаціях. Стратегія національної безпеки Туреччини. Кемалізм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неоосманізм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зовнішній політиці Турецької Республіки. Регіональна зовнішня політика Туреччини. Проблеми співробітництва Туреччини з європейськими та євроатлантичними міжнародни</w:t>
      </w:r>
      <w:r>
        <w:rPr>
          <w:rFonts w:ascii="Times New Roman" w:eastAsia="Times New Roman" w:hAnsi="Times New Roman" w:cs="Times New Roman"/>
          <w:sz w:val="28"/>
          <w:szCs w:val="28"/>
        </w:rPr>
        <w:t>ми структурами на сучасному етапі. Кіпрська проблема. Курдське питання у зовнішній політиці Туреччини. Вплив конфлікту в Сирії на міжнародну безпеку та міграцію. Зовнішня та безпекова політика Саудівської Аравії в умовах дестабілізації Близькосхідного регі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ону. Вплив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релігійного чинника на формування зовнішньої політики Саудівської Аравії. Ірак у системі зовнішньої політики США. </w:t>
      </w:r>
    </w:p>
    <w:p w14:paraId="46C5867E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57754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 ЗОВНІШНЯ ПОЛІТИКА КРАЇН ЦЕНТРАЛЬНОЇ АЗІЇ</w:t>
      </w:r>
    </w:p>
    <w:p w14:paraId="0C7F860B" w14:textId="77777777" w:rsidR="00E80195" w:rsidRDefault="00FD5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Місце країн Центральної Азії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зовніш</w:t>
      </w:r>
      <w:r>
        <w:rPr>
          <w:rFonts w:ascii="Times New Roman" w:eastAsia="Times New Roman" w:hAnsi="Times New Roman" w:cs="Times New Roman"/>
          <w:sz w:val="28"/>
          <w:szCs w:val="28"/>
        </w:rPr>
        <w:t>ній політиці та особливості зовнішньополітичної стратегії країн Центральної Азії. Країни Центральної Азії в міжнародних організаціях. Стратегія національної безпеки країн Центральної Азії. Вплив посткомуністичного статусу та статусу країн Центральної Азії.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Регіональне співробітництво країн Центральної Азії. Геополітична орієнтація та зовнішня політика Казахстану. Проблема штучних кордонів у зовнішній політиці Казахстану. Зовнішня політика Узбекистану та Туркменістану. Сировинний чинник у зовнішній політиці </w:t>
      </w:r>
      <w:r>
        <w:rPr>
          <w:rFonts w:ascii="Times New Roman" w:eastAsia="Times New Roman" w:hAnsi="Times New Roman" w:cs="Times New Roman"/>
          <w:sz w:val="28"/>
          <w:szCs w:val="28"/>
        </w:rPr>
        <w:t>країн Центральної Азії.</w:t>
      </w:r>
    </w:p>
    <w:p w14:paraId="13461423" w14:textId="77777777" w:rsidR="00E80195" w:rsidRDefault="00E80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F48C7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6. МІСЦЕ КРАЇН АФРИКИ У СУЧАСНИХ МІЖНАРОДНИХ ВІДНОСИНАХ</w:t>
      </w:r>
    </w:p>
    <w:p w14:paraId="6817A766" w14:textId="77777777" w:rsidR="00E80195" w:rsidRDefault="00FD5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Місце країн Африки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зовнішній політиці та особливості зовнішньополітичної стратегії країн Африки в міжнародних організаціях. С</w:t>
      </w:r>
      <w:r>
        <w:rPr>
          <w:rFonts w:ascii="Times New Roman" w:eastAsia="Times New Roman" w:hAnsi="Times New Roman" w:cs="Times New Roman"/>
          <w:sz w:val="28"/>
          <w:szCs w:val="28"/>
        </w:rPr>
        <w:t>тратегія національної безпеки країн Африки. Конфлікти на Африканському континенті, їх вплив на міжнародні відносини та шляхи врегулювання. Загальні проблеми політичного та економічного розвитку країн Африки. Постколоніальний статус країн сучасної Африки,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чинник їх зовнішньої політики. </w:t>
      </w:r>
    </w:p>
    <w:p w14:paraId="6E7DDB3B" w14:textId="77777777" w:rsidR="00E80195" w:rsidRDefault="00E80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05BD8" w14:textId="77777777" w:rsidR="00E80195" w:rsidRDefault="00FD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ЗОВНІШНЯ ПОЛІТИКА КРАЇН ЛАТИНСЬКОЇ АМЕРИКИ</w:t>
      </w:r>
    </w:p>
    <w:p w14:paraId="3EE05F96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Місце країн Латинської Америки у системі міжнародних відносин. Пріоритети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зовнішній політиці та особливості зовнішньополітичної стратегії країн Латинської Америки. Краї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Латинської Америки в міжнародних організаціях. Стратегія національної безпеки країн Латинської Америки. Субрегіональні інтеграційні угруповання в Латинській Америці. Чинники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конфліктогенності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Латинській Америці. Зовнішня політика Бразилії. Перетворенн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Бразилії на регіонального лідера та її вплив у МЕРКОСУР, УНАСУР, Союзі південноамериканських націй. Зовнішня політика Аргентини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поставторитарний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період. США у зовнішній політиці країн Латинської Америки. </w:t>
      </w:r>
    </w:p>
    <w:p w14:paraId="40BFC98B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3C159" w14:textId="77777777" w:rsidR="00E80195" w:rsidRDefault="00FD55E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5D3D43BB" w14:textId="77777777" w:rsidR="00E80195" w:rsidRDefault="00FD5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тура навчальної дисципліни наведена у додатку 1.1., 1.2.</w:t>
      </w:r>
    </w:p>
    <w:p w14:paraId="125C32F4" w14:textId="77777777" w:rsidR="00E80195" w:rsidRDefault="00FD5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761B8232" w14:textId="77777777" w:rsidR="00E80195" w:rsidRDefault="00E80195">
      <w:pPr>
        <w:widowControl w:val="0"/>
        <w:tabs>
          <w:tab w:val="left" w:pos="8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5EA3EA" w14:textId="77777777" w:rsidR="00E80195" w:rsidRDefault="00FD55E2">
      <w:pPr>
        <w:widowControl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01C30348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навчальний семестр.</w:t>
      </w:r>
    </w:p>
    <w:p w14:paraId="31618845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«Зовнішня політика країн Азії, Африки та Латинської Америки» передбачено:</w:t>
      </w:r>
    </w:p>
    <w:p w14:paraId="05B591DE" w14:textId="77777777" w:rsidR="00E80195" w:rsidRDefault="00FD55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денної форми навчання – залік;</w:t>
      </w:r>
    </w:p>
    <w:p w14:paraId="21A9B11D" w14:textId="77777777" w:rsidR="00E80195" w:rsidRDefault="00FD55E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заочної форми навчання – залік.</w:t>
      </w:r>
    </w:p>
    <w:p w14:paraId="05FC799C" w14:textId="77777777" w:rsidR="00E80195" w:rsidRDefault="00E80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1D20181" w14:textId="77777777" w:rsidR="00E80195" w:rsidRDefault="00E80195">
      <w:pPr>
        <w:widowControl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</w:rPr>
      </w:pPr>
    </w:p>
    <w:p w14:paraId="309095AB" w14:textId="77777777" w:rsidR="00E80195" w:rsidRDefault="00FD55E2">
      <w:pPr>
        <w:widowControl w:val="0"/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35CA98DD" w14:textId="77777777" w:rsidR="00E80195" w:rsidRDefault="00FD5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Оцінювання знань здобувачів вищої освіти в Дніпропетровському державному університеті внутрішніх справ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здійснюється за 100-бальною шкалою, яка переводиться відповідно у національну шкалу («відмінно», «добре», «задовільно», «незадовільно») та шкалу європейс</w:t>
      </w:r>
      <w:r>
        <w:rPr>
          <w:rFonts w:ascii="Times New Roman" w:eastAsia="Times New Roman" w:hAnsi="Times New Roman" w:cs="Times New Roman"/>
          <w:sz w:val="28"/>
          <w:szCs w:val="28"/>
        </w:rPr>
        <w:t>ької кредитно-трансферної системи (ЄКТС – А, В, С, D, E, FX, F). Максимальні суми балів за виконання завдань у рамках аудиторної, самостійної та індивідуальної роботи – 60 балів; 40 балів – за виконання завдань, винесених на підсумковий контроль.</w:t>
      </w:r>
    </w:p>
    <w:p w14:paraId="385724A9" w14:textId="77777777" w:rsidR="00E80195" w:rsidRDefault="00FD5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1</w:t>
      </w:r>
      <w:r>
        <w:rPr>
          <w:rFonts w:ascii="Times New Roman" w:eastAsia="Times New Roman" w:hAnsi="Times New Roman" w:cs="Times New Roman"/>
          <w:sz w:val="28"/>
          <w:szCs w:val="28"/>
        </w:rPr>
        <w:t>.1 Розподіл балів за різними формами навчання та контролю для навчальної дисциплін</w:t>
      </w:r>
    </w:p>
    <w:tbl>
      <w:tblPr>
        <w:tblStyle w:val="af6"/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94"/>
        <w:gridCol w:w="1712"/>
        <w:gridCol w:w="94"/>
        <w:gridCol w:w="1815"/>
        <w:gridCol w:w="99"/>
        <w:gridCol w:w="4417"/>
      </w:tblGrid>
      <w:tr w:rsidR="00E80195" w14:paraId="109BACBB" w14:textId="77777777">
        <w:trPr>
          <w:trHeight w:val="47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4116" w14:textId="77777777" w:rsidR="00E80195" w:rsidRDefault="00FD55E2">
            <w:pPr>
              <w:widowControl w:val="0"/>
              <w:spacing w:before="62" w:after="0" w:line="240" w:lineRule="auto"/>
              <w:ind w:left="1804" w:right="18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ДЕННОЇ ФОРМИ НАВЧАННЯ</w:t>
            </w:r>
          </w:p>
        </w:tc>
      </w:tr>
      <w:tr w:rsidR="00E80195" w14:paraId="2916D50C" w14:textId="77777777">
        <w:trPr>
          <w:trHeight w:val="478"/>
        </w:trPr>
        <w:tc>
          <w:tcPr>
            <w:tcW w:w="5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3D34" w14:textId="77777777" w:rsidR="00E80195" w:rsidRDefault="00FD55E2">
            <w:pPr>
              <w:widowControl w:val="0"/>
              <w:spacing w:before="67" w:after="0" w:line="240" w:lineRule="auto"/>
              <w:ind w:left="12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Поточний контроль (ПК)</w:t>
            </w:r>
          </w:p>
        </w:tc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D85E" w14:textId="77777777" w:rsidR="00E80195" w:rsidRDefault="00FD55E2">
            <w:pPr>
              <w:widowControl w:val="0"/>
              <w:spacing w:before="152" w:after="0" w:line="240" w:lineRule="auto"/>
              <w:ind w:left="982" w:right="9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Підсумковий контроль</w:t>
            </w:r>
          </w:p>
          <w:p w14:paraId="217F7E3E" w14:textId="77777777" w:rsidR="00E80195" w:rsidRDefault="00E8019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31AE02C" w14:textId="77777777" w:rsidR="00E80195" w:rsidRDefault="00FD55E2">
            <w:pPr>
              <w:widowControl w:val="0"/>
              <w:spacing w:after="0" w:line="240" w:lineRule="auto"/>
              <w:ind w:left="1465" w:right="14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ЕКЗАМЕН (Е)</w:t>
            </w:r>
          </w:p>
        </w:tc>
      </w:tr>
      <w:tr w:rsidR="00E80195" w14:paraId="1D64726D" w14:textId="77777777">
        <w:trPr>
          <w:trHeight w:val="578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F7C3" w14:textId="77777777" w:rsidR="00E80195" w:rsidRDefault="00FD55E2">
            <w:pPr>
              <w:widowControl w:val="0"/>
              <w:spacing w:after="0" w:line="270" w:lineRule="auto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</w:t>
            </w:r>
          </w:p>
          <w:p w14:paraId="22E8DBD8" w14:textId="77777777" w:rsidR="00E80195" w:rsidRDefault="00FD55E2">
            <w:pPr>
              <w:widowControl w:val="0"/>
              <w:spacing w:after="0" w:line="264" w:lineRule="auto"/>
              <w:ind w:left="183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A570" w14:textId="77777777" w:rsidR="00E80195" w:rsidRDefault="00FD55E2">
            <w:pPr>
              <w:widowControl w:val="0"/>
              <w:spacing w:after="0" w:line="270" w:lineRule="auto"/>
              <w:ind w:left="31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</w:t>
            </w:r>
          </w:p>
          <w:p w14:paraId="6345ADD3" w14:textId="77777777" w:rsidR="00E80195" w:rsidRDefault="00FD55E2">
            <w:pPr>
              <w:widowControl w:val="0"/>
              <w:spacing w:after="0" w:line="264" w:lineRule="auto"/>
              <w:ind w:left="309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6653" w14:textId="77777777" w:rsidR="00E80195" w:rsidRDefault="00FD55E2">
            <w:pPr>
              <w:widowControl w:val="0"/>
              <w:spacing w:after="0" w:line="270" w:lineRule="auto"/>
              <w:ind w:left="227" w:right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Індивідуальна</w:t>
            </w:r>
          </w:p>
          <w:p w14:paraId="0CA43C7F" w14:textId="77777777" w:rsidR="00E80195" w:rsidRDefault="00FD55E2">
            <w:pPr>
              <w:widowControl w:val="0"/>
              <w:spacing w:after="0" w:line="264" w:lineRule="auto"/>
              <w:ind w:left="226" w:right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8C6A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E80195" w14:paraId="36836F56" w14:textId="77777777">
        <w:trPr>
          <w:trHeight w:val="398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8578" w14:textId="77777777" w:rsidR="00E80195" w:rsidRDefault="00FD55E2">
            <w:pPr>
              <w:widowControl w:val="0"/>
              <w:spacing w:before="28" w:after="0" w:line="240" w:lineRule="auto"/>
              <w:ind w:left="183" w:righ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30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21D4" w14:textId="77777777" w:rsidR="00E80195" w:rsidRDefault="00FD55E2">
            <w:pPr>
              <w:widowControl w:val="0"/>
              <w:spacing w:before="28" w:after="0" w:line="240" w:lineRule="auto"/>
              <w:ind w:left="309"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15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9F2" w14:textId="77777777" w:rsidR="00E80195" w:rsidRDefault="00FD55E2">
            <w:pPr>
              <w:widowControl w:val="0"/>
              <w:spacing w:before="28" w:after="0" w:line="240" w:lineRule="auto"/>
              <w:ind w:left="225" w:right="2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15</w:t>
            </w:r>
          </w:p>
        </w:tc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3CBF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E80195" w14:paraId="676F6194" w14:textId="77777777">
        <w:trPr>
          <w:trHeight w:val="362"/>
        </w:trPr>
        <w:tc>
          <w:tcPr>
            <w:tcW w:w="5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0B22" w14:textId="77777777" w:rsidR="00E80195" w:rsidRDefault="00FD55E2">
            <w:pPr>
              <w:widowControl w:val="0"/>
              <w:spacing w:before="12" w:after="0" w:line="316" w:lineRule="auto"/>
              <w:ind w:left="2393" w:right="23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60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0FD5" w14:textId="77777777" w:rsidR="00E80195" w:rsidRDefault="00FD55E2">
            <w:pPr>
              <w:widowControl w:val="0"/>
              <w:spacing w:before="12" w:after="0" w:line="316" w:lineRule="auto"/>
              <w:ind w:left="982" w:right="9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40</w:t>
            </w:r>
          </w:p>
        </w:tc>
      </w:tr>
      <w:tr w:rsidR="00E80195" w14:paraId="7A483C5B" w14:textId="77777777">
        <w:trPr>
          <w:trHeight w:val="33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46B4" w14:textId="77777777" w:rsidR="00E80195" w:rsidRDefault="00FD55E2">
            <w:pPr>
              <w:widowControl w:val="0"/>
              <w:spacing w:after="0" w:line="301" w:lineRule="auto"/>
              <w:ind w:left="1807" w:right="180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Підсумкова оцінка у випадку </w:t>
            </w:r>
            <w:proofErr w:type="spellStart"/>
            <w:r>
              <w:rPr>
                <w:b/>
                <w:sz w:val="20"/>
                <w:szCs w:val="20"/>
              </w:rPr>
              <w:t>ЕКЗАМЕНу</w:t>
            </w:r>
            <w:proofErr w:type="spellEnd"/>
            <w:r>
              <w:rPr>
                <w:b/>
                <w:sz w:val="20"/>
                <w:szCs w:val="20"/>
              </w:rPr>
              <w:t xml:space="preserve">  (П) = ПК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≤ 100</w:t>
            </w:r>
          </w:p>
        </w:tc>
      </w:tr>
      <w:tr w:rsidR="00E80195" w14:paraId="02DC7062" w14:textId="77777777">
        <w:trPr>
          <w:trHeight w:val="55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6E83" w14:textId="77777777" w:rsidR="00E80195" w:rsidRDefault="00FD55E2">
            <w:pPr>
              <w:widowControl w:val="0"/>
              <w:spacing w:before="96" w:after="0" w:line="240" w:lineRule="auto"/>
              <w:ind w:left="1806" w:right="18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ЗАОЧНОЇ ФОРМИ НАВЧАННЯ</w:t>
            </w:r>
          </w:p>
        </w:tc>
      </w:tr>
      <w:tr w:rsidR="00E80195" w14:paraId="365B1396" w14:textId="77777777">
        <w:trPr>
          <w:trHeight w:val="477"/>
        </w:trPr>
        <w:tc>
          <w:tcPr>
            <w:tcW w:w="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1C71" w14:textId="77777777" w:rsidR="00E80195" w:rsidRDefault="00FD55E2">
            <w:pPr>
              <w:widowControl w:val="0"/>
              <w:spacing w:before="67" w:after="0" w:line="240" w:lineRule="auto"/>
              <w:ind w:left="1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Поточний контроль (ПК)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07C7" w14:textId="77777777" w:rsidR="00E80195" w:rsidRDefault="00FD55E2">
            <w:pPr>
              <w:widowControl w:val="0"/>
              <w:spacing w:before="152" w:after="0" w:line="240" w:lineRule="auto"/>
              <w:ind w:left="1034" w:right="10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Підсумковий контроль</w:t>
            </w:r>
          </w:p>
          <w:p w14:paraId="149716EA" w14:textId="77777777" w:rsidR="00E80195" w:rsidRDefault="00E8019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356DCA3" w14:textId="77777777" w:rsidR="00E80195" w:rsidRDefault="00FD55E2">
            <w:pPr>
              <w:widowControl w:val="0"/>
              <w:spacing w:after="0" w:line="240" w:lineRule="auto"/>
              <w:ind w:left="1518" w:right="15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ЕКЗАМЕН (Е)</w:t>
            </w:r>
          </w:p>
        </w:tc>
      </w:tr>
      <w:tr w:rsidR="00E80195" w14:paraId="0D3AFD59" w14:textId="77777777">
        <w:trPr>
          <w:trHeight w:val="57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2813" w14:textId="77777777" w:rsidR="00E80195" w:rsidRDefault="00FD55E2">
            <w:pPr>
              <w:widowControl w:val="0"/>
              <w:spacing w:after="0" w:line="268" w:lineRule="auto"/>
              <w:ind w:left="135" w:righ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</w:t>
            </w:r>
          </w:p>
          <w:p w14:paraId="4A0D3ECA" w14:textId="77777777" w:rsidR="00E80195" w:rsidRDefault="00FD55E2">
            <w:pPr>
              <w:widowControl w:val="0"/>
              <w:spacing w:after="0" w:line="264" w:lineRule="auto"/>
              <w:ind w:left="135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95B5" w14:textId="77777777" w:rsidR="00E80195" w:rsidRDefault="00FD55E2">
            <w:pPr>
              <w:widowControl w:val="0"/>
              <w:spacing w:after="0" w:line="268" w:lineRule="auto"/>
              <w:ind w:left="31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</w:t>
            </w:r>
          </w:p>
          <w:p w14:paraId="0B324827" w14:textId="77777777" w:rsidR="00E80195" w:rsidRDefault="00FD55E2">
            <w:pPr>
              <w:widowControl w:val="0"/>
              <w:spacing w:after="0" w:line="264" w:lineRule="auto"/>
              <w:ind w:left="309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BC56" w14:textId="77777777" w:rsidR="00E80195" w:rsidRDefault="00FD55E2">
            <w:pPr>
              <w:widowControl w:val="0"/>
              <w:spacing w:after="0" w:line="268" w:lineRule="auto"/>
              <w:ind w:left="224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Індивідуальна</w:t>
            </w:r>
          </w:p>
          <w:p w14:paraId="5474039C" w14:textId="77777777" w:rsidR="00E80195" w:rsidRDefault="00FD55E2">
            <w:pPr>
              <w:widowControl w:val="0"/>
              <w:spacing w:after="0" w:line="264" w:lineRule="auto"/>
              <w:ind w:left="223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4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65BF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E80195" w14:paraId="482D8934" w14:textId="77777777">
        <w:trPr>
          <w:trHeight w:val="40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F236" w14:textId="77777777" w:rsidR="00E80195" w:rsidRDefault="00FD55E2">
            <w:pPr>
              <w:widowControl w:val="0"/>
              <w:spacing w:before="28" w:after="0" w:line="240" w:lineRule="auto"/>
              <w:ind w:left="135" w:right="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20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D8E7" w14:textId="77777777" w:rsidR="00E80195" w:rsidRDefault="00FD55E2">
            <w:pPr>
              <w:widowControl w:val="0"/>
              <w:spacing w:before="28" w:after="0" w:line="240" w:lineRule="auto"/>
              <w:ind w:left="309"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30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D19A" w14:textId="77777777" w:rsidR="00E80195" w:rsidRDefault="00FD55E2">
            <w:pPr>
              <w:widowControl w:val="0"/>
              <w:spacing w:before="28" w:after="0" w:line="240" w:lineRule="auto"/>
              <w:ind w:left="222" w:righ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10</w:t>
            </w:r>
          </w:p>
        </w:tc>
        <w:tc>
          <w:tcPr>
            <w:tcW w:w="4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B34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E80195" w14:paraId="095D66B6" w14:textId="77777777">
        <w:trPr>
          <w:trHeight w:val="360"/>
        </w:trPr>
        <w:tc>
          <w:tcPr>
            <w:tcW w:w="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60D1" w14:textId="77777777" w:rsidR="00E80195" w:rsidRDefault="00FD55E2">
            <w:pPr>
              <w:widowControl w:val="0"/>
              <w:spacing w:before="9" w:after="0" w:line="316" w:lineRule="auto"/>
              <w:ind w:left="2343" w:right="23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60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EC00" w14:textId="77777777" w:rsidR="00E80195" w:rsidRDefault="00FD55E2">
            <w:pPr>
              <w:widowControl w:val="0"/>
              <w:spacing w:before="9" w:after="0" w:line="316" w:lineRule="auto"/>
              <w:ind w:left="1034" w:right="10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 40</w:t>
            </w:r>
          </w:p>
        </w:tc>
      </w:tr>
      <w:tr w:rsidR="00E80195" w14:paraId="5355CBF5" w14:textId="77777777">
        <w:trPr>
          <w:trHeight w:val="10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1C1F" w14:textId="77777777" w:rsidR="00E80195" w:rsidRDefault="00FD55E2">
            <w:pPr>
              <w:widowControl w:val="0"/>
              <w:spacing w:after="0" w:line="304" w:lineRule="auto"/>
              <w:ind w:left="1807" w:right="180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Підсумкова оцінка у випадку </w:t>
            </w:r>
            <w:proofErr w:type="spellStart"/>
            <w:r>
              <w:rPr>
                <w:b/>
                <w:sz w:val="20"/>
                <w:szCs w:val="20"/>
              </w:rPr>
              <w:t>ЕКЗАМЕНу</w:t>
            </w:r>
            <w:proofErr w:type="spellEnd"/>
            <w:r>
              <w:rPr>
                <w:b/>
                <w:sz w:val="20"/>
                <w:szCs w:val="20"/>
              </w:rPr>
              <w:t xml:space="preserve"> (П) = ПК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≤ 100</w:t>
            </w:r>
          </w:p>
        </w:tc>
      </w:tr>
    </w:tbl>
    <w:p w14:paraId="1D7E4D5F" w14:textId="77777777" w:rsidR="00E80195" w:rsidRDefault="00E80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B0769" w14:textId="77777777" w:rsidR="00E80195" w:rsidRDefault="00FD55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</w:t>
      </w:r>
    </w:p>
    <w:tbl>
      <w:tblPr>
        <w:tblStyle w:val="af7"/>
        <w:tblW w:w="96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6"/>
      </w:tblGrid>
      <w:tr w:rsidR="00E80195" w14:paraId="52D7A2DD" w14:textId="77777777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vAlign w:val="center"/>
          </w:tcPr>
          <w:p w14:paraId="52080F13" w14:textId="77777777" w:rsidR="00E80195" w:rsidRDefault="00FD55E2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066" w:type="dxa"/>
            <w:vAlign w:val="center"/>
          </w:tcPr>
          <w:p w14:paraId="1A373421" w14:textId="77777777" w:rsidR="00E80195" w:rsidRDefault="00FD55E2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</w:t>
            </w:r>
          </w:p>
        </w:tc>
      </w:tr>
      <w:tr w:rsidR="00E80195" w14:paraId="16EB17AA" w14:textId="77777777">
        <w:trPr>
          <w:trHeight w:val="580"/>
        </w:trPr>
        <w:tc>
          <w:tcPr>
            <w:tcW w:w="540" w:type="dxa"/>
            <w:vAlign w:val="center"/>
          </w:tcPr>
          <w:p w14:paraId="358FE010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6" w:type="dxa"/>
            <w:vAlign w:val="center"/>
          </w:tcPr>
          <w:p w14:paraId="6B938F3D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Питання, винесені на розгляд, засвоєні у повному обсязі; на високому рівні сформовані необхідні практичні навички та вміння; всі навчальні завдання, передбачені планом заняття, виконані в повному обсязі. Під час заняття продемонстрована стабільна активніст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на глибокому знанні чинного законодавства, теорії та правозастосовної практики.</w:t>
            </w:r>
          </w:p>
        </w:tc>
      </w:tr>
      <w:tr w:rsidR="00E80195" w14:paraId="0C24031F" w14:textId="77777777">
        <w:trPr>
          <w:cantSplit/>
          <w:trHeight w:val="580"/>
        </w:trPr>
        <w:tc>
          <w:tcPr>
            <w:tcW w:w="540" w:type="dxa"/>
            <w:vAlign w:val="center"/>
          </w:tcPr>
          <w:p w14:paraId="53F79C04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066" w:type="dxa"/>
            <w:vAlign w:val="center"/>
          </w:tcPr>
          <w:p w14:paraId="5D291553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Питання, винесені на розгляд, засвоєні у повному обсязі; в основному сформовані необхідні практичні навички та вміння; всі передбачені планом заняття навчальні завдання виконані в повному обсязі з неістотними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Під час заняття продемонстрована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ініціативність. Відповіді на питання, розв’язання практичних завдань, висловлення власної думки стосовно дискусійних питань переважно ґрунтується на знанні чинного законодавства, теорії та правозастосовної практики.</w:t>
            </w:r>
          </w:p>
        </w:tc>
      </w:tr>
      <w:tr w:rsidR="00E80195" w14:paraId="5FCE23DA" w14:textId="77777777">
        <w:trPr>
          <w:cantSplit/>
          <w:trHeight w:val="580"/>
        </w:trPr>
        <w:tc>
          <w:tcPr>
            <w:tcW w:w="540" w:type="dxa"/>
            <w:vAlign w:val="center"/>
          </w:tcPr>
          <w:p w14:paraId="5C987A4D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6" w:type="dxa"/>
            <w:vAlign w:val="center"/>
          </w:tcPr>
          <w:p w14:paraId="6098C518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Питання, винесені на розгляд, у цілом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засвоєні; практичні навички та вміння мають поверхневий характер, потребують подальшого напрацювання та закріплення; навчальні завдання, передбачені планом заняття, виконані, деякі види завдань виконані з помилками.</w:t>
            </w:r>
          </w:p>
        </w:tc>
      </w:tr>
      <w:tr w:rsidR="00E80195" w14:paraId="58530CC9" w14:textId="77777777">
        <w:trPr>
          <w:cantSplit/>
          <w:trHeight w:val="580"/>
        </w:trPr>
        <w:tc>
          <w:tcPr>
            <w:tcW w:w="540" w:type="dxa"/>
            <w:vAlign w:val="center"/>
          </w:tcPr>
          <w:p w14:paraId="02423EE3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66" w:type="dxa"/>
            <w:vAlign w:val="center"/>
          </w:tcPr>
          <w:p w14:paraId="42733207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Питання, винесені на розгляд, засвоєні частково, прогалини у знаннях не носять істотного характеру; практичні навички та вміння сформовані недостатньо; більшість навчальних завдань виконано, деякі з виконаних завдань містять істотні помилки, які потребують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подальшого усунення.</w:t>
            </w:r>
          </w:p>
        </w:tc>
      </w:tr>
      <w:tr w:rsidR="00E80195" w14:paraId="2D811037" w14:textId="77777777">
        <w:trPr>
          <w:cantSplit/>
          <w:trHeight w:val="580"/>
        </w:trPr>
        <w:tc>
          <w:tcPr>
            <w:tcW w:w="540" w:type="dxa"/>
            <w:vAlign w:val="center"/>
          </w:tcPr>
          <w:p w14:paraId="051E6E7D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66" w:type="dxa"/>
            <w:vAlign w:val="center"/>
          </w:tcPr>
          <w:p w14:paraId="7B81615C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Курсант, студент, слухач не готовий до заняття, не знає більшої частини програмного матеріалу, з труднощами виконує завдання, невпевнено відтворює терміни і поняття, що розглядалися під час заняття, допускає змістовні помилки, не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олодіє відповідними вміннями і навичками, необхідними для розв’язання професійних завдань.</w:t>
            </w:r>
          </w:p>
        </w:tc>
      </w:tr>
      <w:tr w:rsidR="00E80195" w14:paraId="112DE093" w14:textId="77777777">
        <w:trPr>
          <w:trHeight w:val="580"/>
        </w:trPr>
        <w:tc>
          <w:tcPr>
            <w:tcW w:w="540" w:type="dxa"/>
            <w:vAlign w:val="center"/>
          </w:tcPr>
          <w:p w14:paraId="4B57E951" w14:textId="77777777" w:rsidR="00E80195" w:rsidRDefault="00FD55E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66" w:type="dxa"/>
            <w:vAlign w:val="center"/>
          </w:tcPr>
          <w:p w14:paraId="069EB261" w14:textId="77777777" w:rsidR="00E80195" w:rsidRDefault="00FD55E2">
            <w:pPr>
              <w:widowControl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на занятті</w:t>
            </w:r>
          </w:p>
        </w:tc>
      </w:tr>
    </w:tbl>
    <w:p w14:paraId="280D16C2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навчальної дисципліни «Зовнішня політика країн Азії, Африки та Латинської Америки» засобами діагностики знань (успішності навчання) виступають: поточне опитування; тестування; виконання індивідуальних завдань у формі есе, презентацій, аналітичних довід</w:t>
      </w:r>
      <w:r>
        <w:rPr>
          <w:rFonts w:ascii="Times New Roman" w:eastAsia="Times New Roman" w:hAnsi="Times New Roman" w:cs="Times New Roman"/>
          <w:sz w:val="28"/>
          <w:szCs w:val="28"/>
        </w:rPr>
        <w:t>ок; залік.</w:t>
      </w:r>
    </w:p>
    <w:p w14:paraId="192EE287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Поточний контроль здійснюється на семінарських заняттях шляхом усного або письмового опитування студентів. Поточний контроль здійснюється протягом всього семестру,  пов'язаний з усіма формами навчального процесу та включає: оцінювання усних та п</w:t>
      </w:r>
      <w:r>
        <w:rPr>
          <w:rFonts w:ascii="Times New Roman" w:eastAsia="Times New Roman" w:hAnsi="Times New Roman" w:cs="Times New Roman"/>
          <w:sz w:val="28"/>
          <w:szCs w:val="28"/>
        </w:rPr>
        <w:t>исьмових відповідей на семінарах, тестових завдань з кожної теми, виконання індивідуальних завдань.</w:t>
      </w:r>
    </w:p>
    <w:p w14:paraId="36B5048C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Самостійна та індивідуальна робота здобувача вищої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оцінюється НПП за 15-бальною шкалою кожна. Виконання завдань, які виносяться на самостійну та інди</w:t>
      </w:r>
      <w:r>
        <w:rPr>
          <w:rFonts w:ascii="Times New Roman" w:eastAsia="Times New Roman" w:hAnsi="Times New Roman" w:cs="Times New Roman"/>
          <w:sz w:val="28"/>
          <w:szCs w:val="28"/>
        </w:rPr>
        <w:t>відуальну роботу, контролюється НПП під час консультацій. Бали за самостійну та індивідуальну роботу виставляються у журналі обліку роботи навчальної групи окремими графами напередодні підсумкового контролю.</w:t>
      </w:r>
    </w:p>
    <w:p w14:paraId="597C4ED7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Виконання індивідуального завдання можливе у 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ляді реферату, есе, практичних завдань аналітичного характеру, проходження он-лайн курсів на освітніх платформах із проблематики навчальної дисципліни </w:t>
      </w:r>
    </w:p>
    <w:p w14:paraId="10E98219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самостійної роботи можливе у формі контрольної роботи, тез доповідей до участі у конференції, </w:t>
      </w:r>
      <w:r>
        <w:rPr>
          <w:rFonts w:ascii="Times New Roman" w:eastAsia="Times New Roman" w:hAnsi="Times New Roman" w:cs="Times New Roman"/>
          <w:sz w:val="28"/>
          <w:szCs w:val="28"/>
        </w:rPr>
        <w:t>тестових завдань.</w:t>
      </w:r>
    </w:p>
    <w:p w14:paraId="6930B373" w14:textId="77777777" w:rsidR="00E80195" w:rsidRDefault="00E80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12FBA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1.3 – Критерії оцінювання самостійної та індивідуальної роботи</w:t>
      </w:r>
    </w:p>
    <w:tbl>
      <w:tblPr>
        <w:tblStyle w:val="af8"/>
        <w:tblW w:w="9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8192"/>
      </w:tblGrid>
      <w:tr w:rsidR="00E80195" w14:paraId="39AC1E64" w14:textId="77777777">
        <w:trPr>
          <w:trHeight w:val="2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A19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Бали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50D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</w:t>
            </w:r>
          </w:p>
        </w:tc>
      </w:tr>
      <w:tr w:rsidR="00E80195" w14:paraId="28509B10" w14:textId="77777777">
        <w:trPr>
          <w:trHeight w:val="48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4C9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206B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повному обсязі володіє навчальним матеріалом, вільно самостійно та аргументовано доповідає, глибоко та всебічно розкриває зміст матеріалу.</w:t>
            </w:r>
          </w:p>
        </w:tc>
      </w:tr>
      <w:tr w:rsidR="00E80195" w14:paraId="79C1CB0D" w14:textId="77777777">
        <w:trPr>
          <w:trHeight w:val="60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7C2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7-10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FA3E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 навчальним матеріалом, самостійно та доповідає, не в повному обсязі розкриває зміст матеріалу.</w:t>
            </w:r>
          </w:p>
        </w:tc>
      </w:tr>
      <w:tr w:rsidR="00E80195" w14:paraId="39844A4D" w14:textId="77777777">
        <w:trPr>
          <w:trHeight w:val="60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AA36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BA1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 володіє навчальним матеріалом, самостійно та доповідає, не в повному обсязі розкриває зміст матеріалу.</w:t>
            </w:r>
          </w:p>
        </w:tc>
      </w:tr>
      <w:tr w:rsidR="00E80195" w14:paraId="5A285CE0" w14:textId="77777777">
        <w:trPr>
          <w:trHeight w:val="48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B82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8468" w14:textId="77777777" w:rsidR="00E80195" w:rsidRDefault="00FD55E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володіє навчальним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ріалом, слабко доповідає, поверхнево розкриває зміст матеріалу.</w:t>
            </w:r>
          </w:p>
        </w:tc>
      </w:tr>
    </w:tbl>
    <w:p w14:paraId="597FE812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контроль з дисципліни «Зовнішня політика країн Азії, Африки та Латинської Америки» здійснюється у формі заліку відповідно до навчальної програми та розроблених кафедрою залікових питань, затверджених у встановленому порядку. Перелік питань, 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виносяться на залік складається на основі навчального матеріалу, що охоплює проблеми, які розглядалися на лекціях, семінарах та вивчалися самостійно під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студента.</w:t>
      </w:r>
    </w:p>
    <w:p w14:paraId="1AF6ED8E" w14:textId="77777777" w:rsidR="00E80195" w:rsidRDefault="00FD5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допускається до екзамену, за наступних умов: виконання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усіх видів робіт, що передбачені навчальним планом та отримання мінімальної кількості балів за кредитно-модульною системою, що надають допуск до заліку.</w:t>
      </w:r>
    </w:p>
    <w:p w14:paraId="0E043376" w14:textId="77777777" w:rsidR="00E80195" w:rsidRDefault="00E80195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36E54C" w14:textId="77777777" w:rsidR="00E80195" w:rsidRDefault="00FD55E2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503"/>
        <w:gridCol w:w="1813"/>
        <w:gridCol w:w="526"/>
        <w:gridCol w:w="5693"/>
      </w:tblGrid>
      <w:tr w:rsidR="00E80195" w14:paraId="081DC9C5" w14:textId="77777777">
        <w:tc>
          <w:tcPr>
            <w:tcW w:w="1099" w:type="dxa"/>
            <w:vMerge w:val="restart"/>
            <w:shd w:val="clear" w:color="auto" w:fill="auto"/>
            <w:vAlign w:val="center"/>
          </w:tcPr>
          <w:p w14:paraId="1F076DA0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7B0564DE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14:paraId="18FB9F5F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E80195" w14:paraId="5D88921C" w14:textId="77777777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14:paraId="79D23E44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1AB9D48" w14:textId="77777777" w:rsidR="00E80195" w:rsidRDefault="00FD55E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BDA041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8B9DA4C" w14:textId="77777777" w:rsidR="00E80195" w:rsidRDefault="00FD55E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CF852AC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E80195" w14:paraId="627EF22E" w14:textId="77777777">
        <w:tc>
          <w:tcPr>
            <w:tcW w:w="1099" w:type="dxa"/>
            <w:shd w:val="clear" w:color="auto" w:fill="auto"/>
          </w:tcPr>
          <w:p w14:paraId="5B5A1F4D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2B6FB2BA" w14:textId="77777777" w:rsidR="00E80195" w:rsidRDefault="00FD55E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772856AB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6191DACD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3" w:type="dxa"/>
            <w:shd w:val="clear" w:color="auto" w:fill="auto"/>
          </w:tcPr>
          <w:p w14:paraId="3383CDE7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Відмінно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E80195" w14:paraId="2B70D805" w14:textId="77777777">
        <w:tc>
          <w:tcPr>
            <w:tcW w:w="1099" w:type="dxa"/>
            <w:shd w:val="clear" w:color="auto" w:fill="auto"/>
          </w:tcPr>
          <w:p w14:paraId="3B1DB1B1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503" w:type="dxa"/>
            <w:vMerge/>
            <w:shd w:val="clear" w:color="auto" w:fill="auto"/>
          </w:tcPr>
          <w:p w14:paraId="7D36AB1D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354F733E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4404E72B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3" w:type="dxa"/>
            <w:shd w:val="clear" w:color="auto" w:fill="auto"/>
          </w:tcPr>
          <w:p w14:paraId="0B2527B4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Дуже 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 максимальної.</w:t>
            </w:r>
          </w:p>
        </w:tc>
      </w:tr>
      <w:tr w:rsidR="00E80195" w14:paraId="212E7589" w14:textId="77777777">
        <w:tc>
          <w:tcPr>
            <w:tcW w:w="1099" w:type="dxa"/>
            <w:shd w:val="clear" w:color="auto" w:fill="auto"/>
          </w:tcPr>
          <w:p w14:paraId="231BF110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503" w:type="dxa"/>
            <w:vMerge/>
            <w:shd w:val="clear" w:color="auto" w:fill="auto"/>
          </w:tcPr>
          <w:p w14:paraId="01FBC3F7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2998358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46508BAE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3" w:type="dxa"/>
            <w:shd w:val="clear" w:color="auto" w:fill="auto"/>
          </w:tcPr>
          <w:p w14:paraId="1B0B7259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  <w:i/>
              </w:rPr>
              <w:t>дань виконані з помилками.</w:t>
            </w:r>
          </w:p>
        </w:tc>
      </w:tr>
      <w:tr w:rsidR="00E80195" w14:paraId="54DCCB03" w14:textId="77777777">
        <w:tc>
          <w:tcPr>
            <w:tcW w:w="1099" w:type="dxa"/>
            <w:shd w:val="clear" w:color="auto" w:fill="auto"/>
          </w:tcPr>
          <w:p w14:paraId="0E5FBAE6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503" w:type="dxa"/>
            <w:vMerge/>
            <w:shd w:val="clear" w:color="auto" w:fill="auto"/>
          </w:tcPr>
          <w:p w14:paraId="0991D0E4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3A076B4F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49AC7D2E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3" w:type="dxa"/>
            <w:shd w:val="clear" w:color="auto" w:fill="auto"/>
          </w:tcPr>
          <w:p w14:paraId="794B327C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  <w:i/>
              </w:rPr>
              <w:t>вдань містять помилки.</w:t>
            </w:r>
          </w:p>
        </w:tc>
      </w:tr>
      <w:tr w:rsidR="00E80195" w14:paraId="2C32060B" w14:textId="77777777">
        <w:tc>
          <w:tcPr>
            <w:tcW w:w="1099" w:type="dxa"/>
            <w:shd w:val="clear" w:color="auto" w:fill="auto"/>
          </w:tcPr>
          <w:p w14:paraId="3565179E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60-67</w:t>
            </w:r>
          </w:p>
        </w:tc>
        <w:tc>
          <w:tcPr>
            <w:tcW w:w="503" w:type="dxa"/>
            <w:vMerge/>
            <w:shd w:val="clear" w:color="auto" w:fill="auto"/>
          </w:tcPr>
          <w:p w14:paraId="0247E6F6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1B7427B0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522346E2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3" w:type="dxa"/>
            <w:shd w:val="clear" w:color="auto" w:fill="auto"/>
          </w:tcPr>
          <w:p w14:paraId="2E632292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Достатньо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E80195" w14:paraId="208643A3" w14:textId="77777777">
        <w:tc>
          <w:tcPr>
            <w:tcW w:w="1099" w:type="dxa"/>
            <w:shd w:val="clear" w:color="auto" w:fill="auto"/>
          </w:tcPr>
          <w:p w14:paraId="161EA705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30FA282F" w14:textId="77777777" w:rsidR="00E80195" w:rsidRDefault="00FD55E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07E463DA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5FD74E54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3" w:type="dxa"/>
            <w:shd w:val="clear" w:color="auto" w:fill="auto"/>
          </w:tcPr>
          <w:p w14:paraId="61E4C5D4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</w:t>
            </w:r>
            <w:r>
              <w:rPr>
                <w:rFonts w:ascii="Times New Roman" w:eastAsia="Times New Roman" w:hAnsi="Times New Roman" w:cs="Times New Roman"/>
                <w:i/>
              </w:rPr>
              <w:t>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E80195" w14:paraId="2DFCCD8F" w14:textId="77777777">
        <w:tc>
          <w:tcPr>
            <w:tcW w:w="1099" w:type="dxa"/>
            <w:shd w:val="clear" w:color="auto" w:fill="auto"/>
          </w:tcPr>
          <w:p w14:paraId="59DD9416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503" w:type="dxa"/>
            <w:vMerge/>
            <w:shd w:val="clear" w:color="auto" w:fill="auto"/>
          </w:tcPr>
          <w:p w14:paraId="248701F6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A62F868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71E096E7" w14:textId="77777777" w:rsidR="00E80195" w:rsidRDefault="00FD55E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3" w:type="dxa"/>
            <w:shd w:val="clear" w:color="auto" w:fill="auto"/>
          </w:tcPr>
          <w:p w14:paraId="500A160D" w14:textId="77777777" w:rsidR="00E80195" w:rsidRDefault="00FD55E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  <w:i/>
              </w:rPr>
              <w:t>кості виконання навчальних завдань.</w:t>
            </w:r>
          </w:p>
        </w:tc>
      </w:tr>
    </w:tbl>
    <w:p w14:paraId="5666C2CF" w14:textId="77777777" w:rsidR="00E80195" w:rsidRDefault="00E80195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C7390" w14:textId="77777777" w:rsidR="00E80195" w:rsidRDefault="00E80195">
      <w:pPr>
        <w:widowControl w:val="0"/>
        <w:tabs>
          <w:tab w:val="left" w:pos="1260"/>
          <w:tab w:val="left" w:pos="8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A3885" w14:textId="77777777" w:rsidR="00E80195" w:rsidRDefault="00FD55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04574506" w14:textId="77777777" w:rsidR="00E80195" w:rsidRDefault="00FD55E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</w:t>
      </w:r>
    </w:p>
    <w:p w14:paraId="22FFB0A7" w14:textId="77777777" w:rsidR="00E80195" w:rsidRDefault="00FD55E2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1.1 до Робочої програми навчальної  дисципліни</w:t>
      </w:r>
    </w:p>
    <w:p w14:paraId="4628B65B" w14:textId="77777777" w:rsidR="00E80195" w:rsidRDefault="00FD55E2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ОБСЯГ НАВЧАЛЬНОЇ ДИСЦИПЛІНИ</w:t>
      </w:r>
    </w:p>
    <w:p w14:paraId="22E8AA09" w14:textId="77777777" w:rsidR="00E80195" w:rsidRDefault="00FD55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«ЗОВНІШНЯ ПОЛІТИКА КРАЇН АЗІЇ, АФРИКИ ТА ЛАТИНСЬКОЇ АМЕРИКИ»</w:t>
      </w:r>
    </w:p>
    <w:p w14:paraId="52CFE11A" w14:textId="77777777" w:rsidR="00E80195" w:rsidRDefault="00FD55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0BFB8761" w14:textId="77777777" w:rsidR="00E80195" w:rsidRDefault="00FD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291 - «Міжнародні відносини, суспільні комунікації, регіональні на 2023/2024 навчальний рік</w:t>
      </w:r>
    </w:p>
    <w:p w14:paraId="4B853B0D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  ДЕННА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Обсяг  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кредитів ЄКТС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120 годин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373F02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Навчально-науковий інститут права та інноваційної освіти</w:t>
      </w:r>
    </w:p>
    <w:p w14:paraId="4F790F09" w14:textId="77777777" w:rsidR="00E80195" w:rsidRDefault="00FD55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4 Група Б-МВ-041</w:t>
      </w:r>
    </w:p>
    <w:tbl>
      <w:tblPr>
        <w:tblStyle w:val="a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78"/>
        <w:gridCol w:w="850"/>
        <w:gridCol w:w="709"/>
        <w:gridCol w:w="567"/>
        <w:gridCol w:w="567"/>
        <w:gridCol w:w="567"/>
        <w:gridCol w:w="992"/>
      </w:tblGrid>
      <w:tr w:rsidR="00E80195" w14:paraId="6D7CAFDB" w14:textId="77777777">
        <w:trPr>
          <w:trHeight w:val="587"/>
          <w:tblHeader/>
        </w:trPr>
        <w:tc>
          <w:tcPr>
            <w:tcW w:w="817" w:type="dxa"/>
            <w:vMerge w:val="restart"/>
          </w:tcPr>
          <w:p w14:paraId="7242A7E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теми згідно з РПНД</w:t>
            </w:r>
          </w:p>
        </w:tc>
        <w:tc>
          <w:tcPr>
            <w:tcW w:w="4678" w:type="dxa"/>
            <w:vMerge w:val="restart"/>
            <w:vAlign w:val="center"/>
          </w:tcPr>
          <w:p w14:paraId="02304EBE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  <w:p w14:paraId="1249926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(згідно з РПНД)</w:t>
            </w:r>
          </w:p>
        </w:tc>
        <w:tc>
          <w:tcPr>
            <w:tcW w:w="850" w:type="dxa"/>
            <w:vMerge w:val="restart"/>
          </w:tcPr>
          <w:p w14:paraId="2B819EC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2410" w:type="dxa"/>
            <w:gridSpan w:val="4"/>
          </w:tcPr>
          <w:p w14:paraId="26B44B3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Аудиторна робота</w:t>
            </w:r>
          </w:p>
        </w:tc>
        <w:tc>
          <w:tcPr>
            <w:tcW w:w="992" w:type="dxa"/>
            <w:vMerge w:val="restart"/>
          </w:tcPr>
          <w:p w14:paraId="6DB5AB6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та індивідуальна робота</w:t>
            </w:r>
          </w:p>
        </w:tc>
      </w:tr>
      <w:tr w:rsidR="00E80195" w14:paraId="3C643770" w14:textId="77777777">
        <w:trPr>
          <w:cantSplit/>
          <w:trHeight w:val="2087"/>
          <w:tblHeader/>
        </w:trPr>
        <w:tc>
          <w:tcPr>
            <w:tcW w:w="817" w:type="dxa"/>
            <w:vMerge/>
          </w:tcPr>
          <w:p w14:paraId="63735C11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14:paraId="5B9FED96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16A8589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E919DC8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67" w:type="dxa"/>
          </w:tcPr>
          <w:p w14:paraId="035EC04D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567" w:type="dxa"/>
          </w:tcPr>
          <w:p w14:paraId="6503F7C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567" w:type="dxa"/>
          </w:tcPr>
          <w:p w14:paraId="6444804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Практ.заняття</w:t>
            </w:r>
            <w:proofErr w:type="spellEnd"/>
          </w:p>
        </w:tc>
        <w:tc>
          <w:tcPr>
            <w:tcW w:w="992" w:type="dxa"/>
            <w:vMerge/>
          </w:tcPr>
          <w:p w14:paraId="32FA037A" w14:textId="77777777" w:rsidR="00E80195" w:rsidRDefault="00E8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195" w14:paraId="5EEBB711" w14:textId="77777777">
        <w:trPr>
          <w:cantSplit/>
          <w:trHeight w:val="353"/>
          <w:tblHeader/>
        </w:trPr>
        <w:tc>
          <w:tcPr>
            <w:tcW w:w="817" w:type="dxa"/>
          </w:tcPr>
          <w:p w14:paraId="6BAF8E8A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8FC2F94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DBA2CE4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A58DE6D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E59CCE4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6164A1A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025AA4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0022FA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0195" w14:paraId="16B38604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13DB025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53F64E9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 до курсу «Зовнішня політика країн Азії, Африки та Латинської Америки»</w:t>
            </w:r>
          </w:p>
        </w:tc>
        <w:tc>
          <w:tcPr>
            <w:tcW w:w="850" w:type="dxa"/>
          </w:tcPr>
          <w:p w14:paraId="2B313E5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1B322AE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EA4FE2A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AB7831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D2C4671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97556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195" w14:paraId="3AC8233F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0029132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42CFC45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 політика країн Східної Азії</w:t>
            </w:r>
          </w:p>
        </w:tc>
        <w:tc>
          <w:tcPr>
            <w:tcW w:w="850" w:type="dxa"/>
          </w:tcPr>
          <w:p w14:paraId="37ACE26D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7E77522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296905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52CE148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5CB420D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B1BDB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195" w14:paraId="31DD652D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2AFCF4D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14:paraId="4549A47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 політика країн Південної та південно-Східної Азії</w:t>
            </w:r>
          </w:p>
        </w:tc>
        <w:tc>
          <w:tcPr>
            <w:tcW w:w="850" w:type="dxa"/>
          </w:tcPr>
          <w:p w14:paraId="353814B8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437FB15B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14C3DA16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92324B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BA038D7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B188E4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195" w14:paraId="3C7F0CA2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157F3ABA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14:paraId="4CFCC11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 політика країн Південно-Західної Азії</w:t>
            </w:r>
          </w:p>
        </w:tc>
        <w:tc>
          <w:tcPr>
            <w:tcW w:w="850" w:type="dxa"/>
          </w:tcPr>
          <w:p w14:paraId="17879EAB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48DEB26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226F00A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79858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C035020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25A03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195" w14:paraId="100BEFE7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7114695B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14:paraId="371AC55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 політика країн Центральної Азії</w:t>
            </w:r>
          </w:p>
        </w:tc>
        <w:tc>
          <w:tcPr>
            <w:tcW w:w="850" w:type="dxa"/>
          </w:tcPr>
          <w:p w14:paraId="1911690F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4BF81EBE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08C04501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323F301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52E5DAF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CC0C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195" w14:paraId="102BEAD9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34FF3C86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14:paraId="3EC19EB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країн Африки у сучасних міжнародних відносинах</w:t>
            </w:r>
          </w:p>
        </w:tc>
        <w:tc>
          <w:tcPr>
            <w:tcW w:w="850" w:type="dxa"/>
          </w:tcPr>
          <w:p w14:paraId="24F2E1F8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14D3BADE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9B48CF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E90FA6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AE257D8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50D5EE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195" w14:paraId="749A2DDA" w14:textId="77777777">
        <w:trPr>
          <w:cantSplit/>
          <w:trHeight w:val="417"/>
        </w:trPr>
        <w:tc>
          <w:tcPr>
            <w:tcW w:w="817" w:type="dxa"/>
            <w:vAlign w:val="center"/>
          </w:tcPr>
          <w:p w14:paraId="7FDD431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14:paraId="66630B3D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 політика країн Латинської Америки</w:t>
            </w:r>
          </w:p>
        </w:tc>
        <w:tc>
          <w:tcPr>
            <w:tcW w:w="850" w:type="dxa"/>
          </w:tcPr>
          <w:p w14:paraId="00B30D3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700D9EBC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558F8A4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EB7E40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FB31F5A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C6BF0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0195" w14:paraId="4FB8B64F" w14:textId="77777777">
        <w:trPr>
          <w:cantSplit/>
          <w:trHeight w:val="417"/>
        </w:trPr>
        <w:tc>
          <w:tcPr>
            <w:tcW w:w="817" w:type="dxa"/>
          </w:tcPr>
          <w:p w14:paraId="59DDEFA4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3F52B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Разом за семестр</w:t>
            </w:r>
          </w:p>
        </w:tc>
        <w:tc>
          <w:tcPr>
            <w:tcW w:w="850" w:type="dxa"/>
          </w:tcPr>
          <w:p w14:paraId="42547AFD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14:paraId="3DFF0D35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7CAA872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3510391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14:paraId="4A6AF14F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B8484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E80195" w14:paraId="599E4EBF" w14:textId="77777777">
        <w:trPr>
          <w:cantSplit/>
          <w:trHeight w:val="417"/>
        </w:trPr>
        <w:tc>
          <w:tcPr>
            <w:tcW w:w="817" w:type="dxa"/>
          </w:tcPr>
          <w:p w14:paraId="7C36E696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1390C4A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Разом за навчальний рік</w:t>
            </w:r>
          </w:p>
        </w:tc>
        <w:tc>
          <w:tcPr>
            <w:tcW w:w="850" w:type="dxa"/>
          </w:tcPr>
          <w:p w14:paraId="64996034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14:paraId="6B0C8540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5A60EAB3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5318B80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14:paraId="7657FC8A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88035D7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E80195" w14:paraId="1206479C" w14:textId="77777777">
        <w:trPr>
          <w:cantSplit/>
          <w:trHeight w:val="417"/>
        </w:trPr>
        <w:tc>
          <w:tcPr>
            <w:tcW w:w="817" w:type="dxa"/>
          </w:tcPr>
          <w:p w14:paraId="293FE6D4" w14:textId="77777777" w:rsidR="00E80195" w:rsidRDefault="00E80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872D02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4252" w:type="dxa"/>
            <w:gridSpan w:val="6"/>
          </w:tcPr>
          <w:p w14:paraId="43D65EF9" w14:textId="77777777" w:rsidR="00E80195" w:rsidRDefault="00FD5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</w:tbl>
    <w:p w14:paraId="15F5D449" w14:textId="77777777" w:rsidR="00E80195" w:rsidRDefault="00FD55E2">
      <w:pPr>
        <w:tabs>
          <w:tab w:val="left" w:pos="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схвалено на засіданні кафедри міжнародних відносин та соціально-гуманітарних дисциплін протокол від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28.06.2023 р. №2</w:t>
      </w:r>
    </w:p>
    <w:p w14:paraId="12DDB93B" w14:textId="77777777" w:rsidR="00E80195" w:rsidRDefault="00E8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7D590" w14:textId="77777777" w:rsidR="00E80195" w:rsidRDefault="00FD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Завідувач кафедри міжнародних відносин та </w:t>
      </w:r>
    </w:p>
    <w:p w14:paraId="3068D9F1" w14:textId="77777777" w:rsidR="00E80195" w:rsidRDefault="00FD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соціально-гуманітарних дисциплін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Олексій ХАЛАПСІС</w:t>
      </w:r>
    </w:p>
    <w:p w14:paraId="417DCA38" w14:textId="77777777" w:rsidR="00E80195" w:rsidRDefault="00FD55E2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11C38DC1" w14:textId="77777777" w:rsidR="00E80195" w:rsidRDefault="00FD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ІНФОРМАЦІЙНЕ ТА МЕТОДИЧНЕ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БЕЗПЕЧЕННЯ НАВЧАЛЬНОЇ ДИСЦИПЛІНИ</w:t>
      </w:r>
    </w:p>
    <w:p w14:paraId="1621DC90" w14:textId="77777777" w:rsidR="00E80195" w:rsidRDefault="00FD55E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ЗОВНІШНЯ ПОЛІТИКА КРАЇН АЗІЇ, АФРИКИ ТА ЛАТИНСЬКОЇ АМЕРИКИ</w:t>
      </w:r>
    </w:p>
    <w:p w14:paraId="2C1743AD" w14:textId="77777777" w:rsidR="00E80195" w:rsidRDefault="00FD55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Освітній ступінь бакалавр</w:t>
      </w:r>
    </w:p>
    <w:p w14:paraId="138C02A4" w14:textId="77777777" w:rsidR="00E80195" w:rsidRDefault="00FD55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291 - «Міжнародні відносини, суспільні комунікації, регіональні студії»</w:t>
      </w:r>
    </w:p>
    <w:p w14:paraId="7D4E094B" w14:textId="77777777" w:rsidR="00E80195" w:rsidRDefault="00FD55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5C77988" w14:textId="77777777" w:rsidR="00E80195" w:rsidRDefault="00E80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E36D7" w14:textId="77777777" w:rsidR="00E80195" w:rsidRDefault="00FD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Підручники та навчальні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посбники</w:t>
      </w:r>
      <w:proofErr w:type="spellEnd"/>
    </w:p>
    <w:p w14:paraId="2ADAA72E" w14:textId="77777777" w:rsidR="00E80195" w:rsidRDefault="00FD55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Козицький А. Новітня історія країн Азії та Африки. Посібник для студентів історичних і гуманітарних факультетів університетів. Львів, 2005. 430 с.</w:t>
      </w:r>
    </w:p>
    <w:p w14:paraId="214C57B8" w14:textId="77777777" w:rsidR="00E80195" w:rsidRDefault="00FD55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Новітня політична лексика (неологізми,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оказіоналізми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інші новотвори).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ред. Н.М. Хоми. Львів: «Нови</w:t>
      </w:r>
      <w:r>
        <w:rPr>
          <w:rFonts w:ascii="Times New Roman" w:eastAsia="Times New Roman" w:hAnsi="Times New Roman" w:cs="Times New Roman"/>
          <w:sz w:val="28"/>
          <w:szCs w:val="28"/>
        </w:rPr>
        <w:t>й світ», 2015. 492 с.</w:t>
      </w:r>
    </w:p>
    <w:p w14:paraId="08CDF6AE" w14:textId="77777777" w:rsidR="00E80195" w:rsidRDefault="00FD55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Шевчук О. В. Зовнішня політика країн АТР (1945-2000-і рр.):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Миколаїв: Вид-во ЧДУ ім. Петра Могили, 2016. 292 с.</w:t>
      </w:r>
    </w:p>
    <w:p w14:paraId="607D139A" w14:textId="77777777" w:rsidR="00E80195" w:rsidRDefault="00E8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5E319" w14:textId="77777777" w:rsidR="00E80195" w:rsidRDefault="00FD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Монографії та інші наукові видання:</w:t>
      </w:r>
    </w:p>
    <w:p w14:paraId="14C5FBFE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Basrur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India’s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Toward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Pakistan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2016. С. 459‒475.</w:t>
      </w:r>
    </w:p>
    <w:p w14:paraId="0A6104CF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Constitution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Republic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Adopted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4, 1982). URL: 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http://english.people.com.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cn/constitution/constitution.htm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– 23.08.2023).</w:t>
      </w:r>
    </w:p>
    <w:p w14:paraId="47024241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Алієв М.М. Зовнішня політика Туреччини наприкінці 90-х рр. 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 початку ХХІ ст.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http://vmv.kymu.edu.ua/series/vmv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/vipusk9/06.pdf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- 21.08.2023).</w:t>
      </w:r>
    </w:p>
    <w:p w14:paraId="3CB49546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Вакарчук К. В. Зовнішня політика Бразилії в період правління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Руссефф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URL: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http://dspace.onua.edu.ua/bitstream/handle/11300/2237/Vakarchuk%20Zovnishnya%20politika%20Brazilii.pdf?sequence=1&amp;isAllowed=y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– 22.05.2022).</w:t>
      </w:r>
    </w:p>
    <w:p w14:paraId="76CF7A37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Даниленко С. Геополітичні акценти зовнішньої політики США у Центральній Азії.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http://journals.iir.kiev.ua/index.php/knu/article/view/3258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– 22.08.2023)</w:t>
      </w:r>
    </w:p>
    <w:p w14:paraId="10907D61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Замікула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О. Зовнішня та безпекова політика Саудівської Аравії в умовах актуальної дест</w:t>
      </w:r>
      <w:r>
        <w:rPr>
          <w:rFonts w:ascii="Times New Roman" w:eastAsia="Times New Roman" w:hAnsi="Times New Roman" w:cs="Times New Roman"/>
          <w:sz w:val="28"/>
          <w:szCs w:val="28"/>
        </w:rPr>
        <w:t>абілізації Близькосхідного простору. Стратегічна панорама. 2018. № 1. С. 40-49.</w:t>
      </w:r>
    </w:p>
    <w:p w14:paraId="1226AD36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Лукаш О.І. Регіональна політика Індії в умовах глобалізації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ХХ–ХХІ ст. Індологія в Україні (Всеукраїнські конференції індологів: тези, доповіді, промови, статті): збі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рник наукових праць/відп. наук. ред. ОІ Лукаш; НАН України, Всеукраїнська асоціація індологів; Посольство Республіки Індія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2018. С. 270-284.</w:t>
      </w:r>
    </w:p>
    <w:p w14:paraId="70CFA238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Мінгазутдінова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І. Зовнішня політика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посткаримівського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Узбекистану. -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URL:http://nbuv.gov.ua/UJRN/gileya_2017_121_15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- 21.08.2023). </w:t>
      </w:r>
    </w:p>
    <w:p w14:paraId="688F219F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Музиченко Г.В., Дін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Україна в контексті сучасної зовнішньої політики Китаю. «Україна в системі європейської економічної і політичної інтеграції». Матеріали доповідей міжнародної науково-практичної конференції. Ужгород, 2020. С. 287-291.</w:t>
      </w:r>
    </w:p>
    <w:p w14:paraId="5609C486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Нестеренко 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 Зовнішня політика Індії (2001-2020). Соціально-політичні студії: наук. альманах. 2020. №4. С. 66-71.</w:t>
      </w:r>
    </w:p>
    <w:p w14:paraId="4FC53ADF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2s8eyo1" w:colFirst="0" w:colLast="0"/>
      <w:bookmarkEnd w:id="1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К.О. Популізм у зовнішній політиці Туреччини у XXІ ст. URL: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//journals.iir.kiev.ua/index.php/pol_n/article/view/4145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- 21.08.2023).</w:t>
      </w:r>
    </w:p>
    <w:p w14:paraId="5C704FF5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17dp8vu" w:colFirst="0" w:colLast="0"/>
      <w:bookmarkEnd w:id="1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 Ядерний чинник у зовнішній політиці КНДР: історія та сучасність. Соціально-політичні студії: наук. альманах. 2019. №3. С. 151-153.</w:t>
      </w:r>
    </w:p>
    <w:p w14:paraId="5BB846C4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Пономаренко В.С. Еволюція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принципу пацифізму у зовнішній політиці Японії. Соціально-політичні студії: наук. альманах. 2018. №2. С. 15-19.</w:t>
      </w:r>
    </w:p>
    <w:p w14:paraId="477FA219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Саудівська Аравія/База даних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Observatory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Economic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Complexity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URL: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https://atlas.media.mit.edu/en/profile 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country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- 23.08.2023).</w:t>
      </w:r>
    </w:p>
    <w:p w14:paraId="067A6B35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В. Еволюція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-японського союзу безпеки (1991–2001 рр.). Монографія. Київ: Киї</w:t>
      </w:r>
      <w:r>
        <w:rPr>
          <w:rFonts w:ascii="Times New Roman" w:eastAsia="Times New Roman" w:hAnsi="Times New Roman" w:cs="Times New Roman"/>
          <w:sz w:val="28"/>
          <w:szCs w:val="28"/>
        </w:rPr>
        <w:t>вський університет імені Бориса Грінченка, 2016. 204 с.</w:t>
      </w:r>
    </w:p>
    <w:p w14:paraId="216F86BB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М. Ядерна зброя як чинник міждержавних відносин у Південній Азії. URL: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http://www.library.univ.ki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ev.ua/ukr/elcat/new/detail.php3?doc_id=1653503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- 23.08.2023).</w:t>
      </w:r>
    </w:p>
    <w:p w14:paraId="4E90696F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26in1rg" w:colFirst="0" w:colLast="0"/>
      <w:bookmarkEnd w:id="1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Ціватий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Дипломатія і зовнішня політика Японії в умовах поліцентричного світоустрою ХХІ століття: інституціональний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діаспоральний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аспекти. URL: </w:t>
      </w:r>
      <w:hyperlink r:id="rId17" w:anchor="page=8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http://oriental.vernadskyjournals.in.ua/2020_Konhres_skhodoznavtsiv_P_2.pdf#page=86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– 23.08.2023).</w:t>
      </w:r>
    </w:p>
    <w:p w14:paraId="15299554" w14:textId="77777777" w:rsidR="00E80195" w:rsidRDefault="00FD55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О.З. Пріоритети африканських країн у міжнародних 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синах. URL: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https://www.sworld.com.ua/index.php/legal-and-political-science-212/poli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tical-problems-of-international-systems-and-global-development-212/13235-212-327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 - 23.08.2023).</w:t>
      </w:r>
    </w:p>
    <w:p w14:paraId="77526E5C" w14:textId="77777777" w:rsidR="00E80195" w:rsidRDefault="00E8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0BE20" w14:textId="77777777" w:rsidR="00E80195" w:rsidRDefault="00FD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 в Інтернеті:</w:t>
      </w:r>
    </w:p>
    <w:p w14:paraId="0A6AB176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http://dduvs.in.ua/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26BB8F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http://hvylya.net/category/analytics/</w:t>
        </w:r>
      </w:hyperlink>
    </w:p>
    <w:p w14:paraId="7AF61F8F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http://mfa.gov.ua</w:t>
        </w:r>
      </w:hyperlink>
    </w:p>
    <w:p w14:paraId="4F259D25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http://rada.gov.ua/</w:t>
        </w:r>
      </w:hyperlink>
    </w:p>
    <w:p w14:paraId="710A795E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http://www.nbuv.gov.ua/</w:t>
        </w:r>
      </w:hyperlink>
    </w:p>
    <w:p w14:paraId="39DEFEB0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http://www.ukrexport.gov.ua/</w:t>
        </w:r>
      </w:hyperlink>
    </w:p>
    <w:p w14:paraId="3ADD8360" w14:textId="77777777" w:rsidR="00E80195" w:rsidRDefault="00FD55E2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www.ucipr.kiev.ua</w:t>
        </w:r>
      </w:hyperlink>
    </w:p>
    <w:p w14:paraId="5F05C0C1" w14:textId="77777777" w:rsidR="00E80195" w:rsidRDefault="00E8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0A5DE" w14:textId="77777777" w:rsidR="00E80195" w:rsidRDefault="00FD55E2">
      <w:pPr>
        <w:tabs>
          <w:tab w:val="left" w:pos="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 міжнародних відносин та соціально-гуманітарних дисциплін протокол від 24.08.2023 р. №1</w:t>
      </w:r>
    </w:p>
    <w:p w14:paraId="4BA83C38" w14:textId="77777777" w:rsidR="00E80195" w:rsidRDefault="00E8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B12E1" w14:textId="77777777" w:rsidR="00E80195" w:rsidRDefault="00FD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Завідувач кафедри </w:t>
      </w:r>
    </w:p>
    <w:p w14:paraId="79AFEFBE" w14:textId="77777777" w:rsidR="00E80195" w:rsidRDefault="00FD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міжнародних відносин та </w:t>
      </w:r>
    </w:p>
    <w:p w14:paraId="6D8D3A17" w14:textId="77777777" w:rsidR="00E80195" w:rsidRDefault="00FD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соціально-гуманітарних дисциплін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Олексій ХАЛАПСІС</w:t>
      </w:r>
    </w:p>
    <w:p w14:paraId="5DFA7E1D" w14:textId="77777777" w:rsidR="00E80195" w:rsidRDefault="00E8019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4FED1" w14:textId="77777777" w:rsidR="00E80195" w:rsidRDefault="00E80195">
      <w:pPr>
        <w:widowControl w:val="0"/>
        <w:rPr>
          <w:rFonts w:ascii="Times New Roman" w:eastAsia="Times New Roman" w:hAnsi="Times New Roman" w:cs="Times New Roman"/>
        </w:rPr>
      </w:pPr>
    </w:p>
    <w:p w14:paraId="3970816D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202D9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406EA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A0ECE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6DFD6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5D6E7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244AA" w14:textId="77777777" w:rsidR="00E80195" w:rsidRDefault="00E80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80195">
      <w:pgSz w:w="11910" w:h="1685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633F" w14:textId="77777777" w:rsidR="00FD55E2" w:rsidRDefault="00FD55E2">
      <w:pPr>
        <w:spacing w:after="0" w:line="240" w:lineRule="auto"/>
      </w:pPr>
      <w:r>
        <w:separator/>
      </w:r>
    </w:p>
  </w:endnote>
  <w:endnote w:type="continuationSeparator" w:id="0">
    <w:p w14:paraId="6EC4E161" w14:textId="77777777" w:rsidR="00FD55E2" w:rsidRDefault="00FD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8584" w14:textId="77777777" w:rsidR="00FD55E2" w:rsidRDefault="00FD55E2">
      <w:pPr>
        <w:spacing w:after="0" w:line="240" w:lineRule="auto"/>
      </w:pPr>
      <w:r>
        <w:separator/>
      </w:r>
    </w:p>
  </w:footnote>
  <w:footnote w:type="continuationSeparator" w:id="0">
    <w:p w14:paraId="2BFBAA36" w14:textId="77777777" w:rsidR="00FD55E2" w:rsidRDefault="00FD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3EF" w14:textId="77777777" w:rsidR="00E80195" w:rsidRDefault="00E8019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13D"/>
    <w:multiLevelType w:val="multilevel"/>
    <w:tmpl w:val="C20260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DC7512"/>
    <w:multiLevelType w:val="multilevel"/>
    <w:tmpl w:val="2E56E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B93"/>
    <w:multiLevelType w:val="multilevel"/>
    <w:tmpl w:val="5F40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551ED6"/>
    <w:multiLevelType w:val="multilevel"/>
    <w:tmpl w:val="57A00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7053"/>
    <w:multiLevelType w:val="multilevel"/>
    <w:tmpl w:val="CBCE14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464E9"/>
    <w:multiLevelType w:val="multilevel"/>
    <w:tmpl w:val="38E2B57C"/>
    <w:lvl w:ilvl="0">
      <w:start w:val="1"/>
      <w:numFmt w:val="bullet"/>
      <w:lvlText w:val="−"/>
      <w:lvlJc w:val="left"/>
      <w:pPr>
        <w:ind w:left="720" w:firstLine="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B64E96"/>
    <w:multiLevelType w:val="multilevel"/>
    <w:tmpl w:val="45ECCF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95"/>
    <w:rsid w:val="006550D7"/>
    <w:rsid w:val="00E80195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D79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FD"/>
  </w:style>
  <w:style w:type="paragraph" w:styleId="1">
    <w:name w:val="heading 1"/>
    <w:basedOn w:val="a"/>
    <w:next w:val="a"/>
    <w:link w:val="10"/>
    <w:uiPriority w:val="9"/>
    <w:qFormat/>
    <w:rsid w:val="00F23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2"/>
    <w:rsid w:val="002278B6"/>
    <w:rPr>
      <w:sz w:val="28"/>
      <w:szCs w:val="28"/>
    </w:rPr>
  </w:style>
  <w:style w:type="paragraph" w:customStyle="1" w:styleId="12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20">
    <w:name w:val="Body Text Indent 2"/>
    <w:basedOn w:val="a"/>
    <w:link w:val="21"/>
    <w:rsid w:val="00D340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4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Body Text Indent"/>
    <w:basedOn w:val="a"/>
    <w:link w:val="af1"/>
    <w:rsid w:val="00054D3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54D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sworld.com.ua/index.php/legal-and-political-science-212/political-problems-of-international-systems-and-global-development-212/13235-212-3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s.iir.kiev.ua/index.php/knu/article/view/3258" TargetMode="External"/><Relationship Id="rId17" Type="http://schemas.openxmlformats.org/officeDocument/2006/relationships/hyperlink" Target="http://oriental.vernadskyjournals.in.ua/2020_Konhres_skhodoznavtsiv_P_2.pdf" TargetMode="External"/><Relationship Id="rId25" Type="http://schemas.openxmlformats.org/officeDocument/2006/relationships/hyperlink" Target="http://www.ucipr.kie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rary.univ.kiev.ua/ukr/elcat/new/detail.php3?doc_id=1653503" TargetMode="External"/><Relationship Id="rId20" Type="http://schemas.openxmlformats.org/officeDocument/2006/relationships/hyperlink" Target="http://hvylya.net/category/analy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onua.edu.ua/bitstream/handle/11300/2237/Vakarchuk%20Zovnishnya%20politika%20Brazilii.pdf?sequence=1&amp;isAllowed=y" TargetMode="External"/><Relationship Id="rId24" Type="http://schemas.openxmlformats.org/officeDocument/2006/relationships/hyperlink" Target="http://www.ukrexport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las.media.mit.edu/en/profile%20/country/sau/" TargetMode="External"/><Relationship Id="rId23" Type="http://schemas.openxmlformats.org/officeDocument/2006/relationships/hyperlink" Target="http://www.nbuv.gov.ua/" TargetMode="External"/><Relationship Id="rId10" Type="http://schemas.openxmlformats.org/officeDocument/2006/relationships/hyperlink" Target="http://vmv.kymu.edu.ua/series/vmv/vipusk9/06.pdf" TargetMode="External"/><Relationship Id="rId19" Type="http://schemas.openxmlformats.org/officeDocument/2006/relationships/hyperlink" Target="http://dduvs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.people.com.cn/constitution/constitution.htm" TargetMode="External"/><Relationship Id="rId14" Type="http://schemas.openxmlformats.org/officeDocument/2006/relationships/hyperlink" Target="http://journals.iir.kiev.ua/index.php/pol_n/article/view/4145" TargetMode="External"/><Relationship Id="rId22" Type="http://schemas.openxmlformats.org/officeDocument/2006/relationships/hyperlink" Target="http://rada.gov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CNDJNhIIQ3hoNVBRJDPvO0dtEQ==">CgMxLjAyCGguZ2pkZ3hzMgloLjMwajB6bGwyCWguMWZvYjl0ZTIJaC4zem55c2g3MgloLjJldDkycDAyCGgudHlqY3d0MgloLjNkeTZ2a20yCWguMXQzaDVzZjIJaC40ZDM0b2c4MgloLjJzOGV5bzEyCWguMTdkcDh2dTIJaC4zcmRjcmpuMgloLjI2aW4xcmc4AHIhMWNjY0VYOTRQVzFaRjk0WGdCaERWTDllOFk5aENtNnND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17921</Words>
  <Characters>10216</Characters>
  <Application>Microsoft Office Word</Application>
  <DocSecurity>0</DocSecurity>
  <Lines>85</Lines>
  <Paragraphs>56</Paragraphs>
  <ScaleCrop>false</ScaleCrop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2023-08-19T16:37:00Z</dcterms:created>
  <dcterms:modified xsi:type="dcterms:W3CDTF">2023-11-06T16:48:00Z</dcterms:modified>
</cp:coreProperties>
</file>