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9A2F" w14:textId="77777777" w:rsidR="004857AF" w:rsidRDefault="004857AF">
      <w:pPr>
        <w:spacing w:after="0"/>
        <w:ind w:firstLine="7655"/>
        <w:rPr>
          <w:rFonts w:ascii="Times New Roman" w:eastAsia="Times New Roman" w:hAnsi="Times New Roman" w:cs="Times New Roman"/>
          <w:sz w:val="28"/>
          <w:szCs w:val="28"/>
        </w:rPr>
      </w:pPr>
    </w:p>
    <w:p w14:paraId="5F29CDEC" w14:textId="77777777" w:rsidR="004857AF" w:rsidRDefault="004857AF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1CDB032" w14:textId="77777777" w:rsidR="004857AF" w:rsidRDefault="00F62CA2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2AED69B9" w14:textId="77777777" w:rsidR="004857AF" w:rsidRDefault="004857AF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0FDA5D6" w14:textId="77777777" w:rsidR="004857AF" w:rsidRDefault="00F62CA2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4DCFF575" w14:textId="77777777" w:rsidR="004857AF" w:rsidRDefault="00F62CA2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3E0866F1" w14:textId="77777777" w:rsidR="004857AF" w:rsidRDefault="00F62CA2">
      <w:pPr>
        <w:keepNext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                НАВЧАЛЬНО_НАУКОВИЙ ІНСТИТУТ ПРАВА ТА </w:t>
      </w:r>
    </w:p>
    <w:p w14:paraId="6361F26E" w14:textId="77777777" w:rsidR="004857AF" w:rsidRDefault="00F62CA2">
      <w:pPr>
        <w:keepNext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                 ІНОВАЦІЙНОЇ ОСВІТИ</w:t>
      </w:r>
    </w:p>
    <w:p w14:paraId="3F9E5FB8" w14:textId="77777777" w:rsidR="004857AF" w:rsidRDefault="00F62CA2">
      <w:pPr>
        <w:keepNext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                КАФЕДРА МІЖНАРОДНИХ ВІДНОСИН ТА СОЦІАЛЬНО-</w:t>
      </w:r>
    </w:p>
    <w:p w14:paraId="39CAF60D" w14:textId="77777777" w:rsidR="004857AF" w:rsidRDefault="00F62CA2">
      <w:pPr>
        <w:keepNext/>
        <w:ind w:firstLine="267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ГУМАНІТАРНИХ ДИСЦИПЛІН</w:t>
      </w:r>
    </w:p>
    <w:p w14:paraId="3A4E3341" w14:textId="77777777" w:rsidR="004857AF" w:rsidRDefault="004857AF">
      <w:pPr>
        <w:keepNext/>
        <w:ind w:firstLine="267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51118FB" w14:textId="77777777" w:rsidR="004857AF" w:rsidRDefault="004857AF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84340" w14:textId="77777777" w:rsidR="004857AF" w:rsidRDefault="00F62CA2">
      <w:pPr>
        <w:keepNext/>
        <w:ind w:firstLine="1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5E38E7EF" w14:textId="77777777" w:rsidR="004857AF" w:rsidRDefault="004857A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69510" w14:textId="77777777" w:rsidR="004857AF" w:rsidRDefault="00F62CA2">
      <w:pPr>
        <w:ind w:firstLine="39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«ЛОГІКА»</w:t>
      </w:r>
    </w:p>
    <w:p w14:paraId="0B316D78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241423B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96764D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3452989" w14:textId="77777777" w:rsidR="004857AF" w:rsidRDefault="00F62CA2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перший(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бакалаврський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14:paraId="1F575B24" w14:textId="77777777" w:rsidR="004857AF" w:rsidRDefault="00F62CA2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Галузь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Правоохоронна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75503CE8" w14:textId="77777777" w:rsidR="004857AF" w:rsidRDefault="00F62CA2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шифр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223D7F67" w14:textId="77777777" w:rsidR="004857AF" w:rsidRDefault="00F62CA2">
      <w:pPr>
        <w:widowControl w:val="0"/>
        <w:tabs>
          <w:tab w:val="left" w:pos="5128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2C4D5448" w14:textId="77777777" w:rsidR="004857AF" w:rsidRDefault="00F62CA2">
      <w:pPr>
        <w:widowControl w:val="0"/>
        <w:tabs>
          <w:tab w:val="left" w:pos="609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обов’язкова</w:t>
      </w:r>
      <w:proofErr w:type="spellEnd"/>
    </w:p>
    <w:p w14:paraId="2DA71B09" w14:textId="77777777" w:rsidR="004857AF" w:rsidRDefault="00F62CA2">
      <w:pPr>
        <w:widowControl w:val="0"/>
        <w:tabs>
          <w:tab w:val="left" w:pos="82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</w:t>
      </w:r>
      <w:proofErr w:type="spellEnd"/>
    </w:p>
    <w:p w14:paraId="7EC4E9AE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345A801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24B0882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392040C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3B20944" w14:textId="77777777" w:rsidR="004857AF" w:rsidRDefault="00F62CA2">
      <w:pPr>
        <w:widowControl w:val="0"/>
        <w:tabs>
          <w:tab w:val="left" w:pos="1729"/>
        </w:tabs>
        <w:rPr>
          <w:rFonts w:ascii="Times New Roman" w:eastAsia="Times New Roman" w:hAnsi="Times New Roman" w:cs="Times New Roman"/>
          <w:b/>
          <w:sz w:val="28"/>
          <w:szCs w:val="28"/>
        </w:rPr>
        <w:sectPr w:rsidR="004857AF">
          <w:headerReference w:type="default" r:id="rId8"/>
          <w:pgSz w:w="11910" w:h="16850"/>
          <w:pgMar w:top="1134" w:right="851" w:bottom="1134" w:left="1418" w:header="0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Дніпро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2023</w:t>
      </w:r>
    </w:p>
    <w:tbl>
      <w:tblPr>
        <w:tblW w:w="96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533ACF" w:rsidRPr="005349A0" w14:paraId="3D833DFE" w14:textId="77777777" w:rsidTr="00617513">
        <w:tc>
          <w:tcPr>
            <w:tcW w:w="4393" w:type="dxa"/>
            <w:shd w:val="clear" w:color="auto" w:fill="auto"/>
          </w:tcPr>
          <w:p w14:paraId="4054D7C0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49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11E5B14D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14:paraId="33CF9491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49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СХВАЛЕНО</w:t>
            </w:r>
          </w:p>
        </w:tc>
      </w:tr>
      <w:tr w:rsidR="00533ACF" w:rsidRPr="005349A0" w14:paraId="438BBC38" w14:textId="77777777" w:rsidTr="00617513">
        <w:tc>
          <w:tcPr>
            <w:tcW w:w="4393" w:type="dxa"/>
            <w:shd w:val="clear" w:color="auto" w:fill="auto"/>
          </w:tcPr>
          <w:p w14:paraId="6EEDFF67" w14:textId="77777777" w:rsidR="00533ACF" w:rsidRPr="005349A0" w:rsidRDefault="00533ACF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4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Навчально-методичною радою</w:t>
            </w:r>
          </w:p>
          <w:p w14:paraId="3B6C1338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4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Дніпропетровського державного університету внутрішніх справ</w:t>
            </w:r>
            <w:r w:rsidRPr="005349A0">
              <w:rPr>
                <w:lang w:val="uk-UA"/>
              </w:rPr>
              <w:t xml:space="preserve"> </w:t>
            </w:r>
            <w:r w:rsidRPr="00534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3C2A2E79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14:paraId="3945BDB6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4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Навчально-наукового інституту права та інноваційної освіти Протокол від 29.08.2023 №1   </w:t>
            </w:r>
          </w:p>
        </w:tc>
      </w:tr>
      <w:tr w:rsidR="00533ACF" w:rsidRPr="005349A0" w14:paraId="2D9EECFD" w14:textId="77777777" w:rsidTr="00617513">
        <w:tc>
          <w:tcPr>
            <w:tcW w:w="4393" w:type="dxa"/>
            <w:shd w:val="clear" w:color="auto" w:fill="auto"/>
          </w:tcPr>
          <w:p w14:paraId="62C086A9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EFAE4D4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14:paraId="4A294DEA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3ACF" w:rsidRPr="005349A0" w14:paraId="34FF44E0" w14:textId="77777777" w:rsidTr="00617513">
        <w:tc>
          <w:tcPr>
            <w:tcW w:w="4393" w:type="dxa"/>
            <w:shd w:val="clear" w:color="auto" w:fill="auto"/>
          </w:tcPr>
          <w:p w14:paraId="44F67DBA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F421DEA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14:paraId="66826F93" w14:textId="77777777" w:rsidR="00533ACF" w:rsidRPr="005349A0" w:rsidRDefault="00533ACF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002237C" w14:textId="77777777" w:rsidR="00533ACF" w:rsidRPr="005349A0" w:rsidRDefault="00533ACF" w:rsidP="00533A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D182B48" w14:textId="77777777" w:rsidR="00533ACF" w:rsidRPr="005349A0" w:rsidRDefault="00533ACF" w:rsidP="00533A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34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ПОГОДЖЕНО </w:t>
      </w:r>
    </w:p>
    <w:p w14:paraId="13413DD4" w14:textId="77777777" w:rsidR="00533ACF" w:rsidRPr="005349A0" w:rsidRDefault="00533ACF" w:rsidP="00533A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5349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Гарант освітньої програми «Правоохоронна діяльність</w:t>
      </w:r>
      <w:r w:rsidRPr="005349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»</w:t>
      </w:r>
    </w:p>
    <w:p w14:paraId="48EDAB3B" w14:textId="77777777" w:rsidR="00533ACF" w:rsidRPr="005349A0" w:rsidRDefault="00533ACF" w:rsidP="00533A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0CEDFA2" w14:textId="77777777" w:rsidR="00533ACF" w:rsidRPr="005349A0" w:rsidRDefault="00533ACF" w:rsidP="00533A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709" w:right="3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5349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_____________________  </w:t>
      </w:r>
      <w:r w:rsidRPr="005349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5349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рій КРАМАРЕНКО </w:t>
      </w:r>
      <w:r w:rsidRPr="00534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(підпис)                             (ім’я та прізвище)</w:t>
      </w:r>
    </w:p>
    <w:p w14:paraId="7B662496" w14:textId="77777777" w:rsidR="00533ACF" w:rsidRPr="005349A0" w:rsidRDefault="00533ACF" w:rsidP="00533A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968D6C" w14:textId="77777777" w:rsidR="00533ACF" w:rsidRPr="005349A0" w:rsidRDefault="00533ACF" w:rsidP="00533ACF">
      <w:pPr>
        <w:widowControl w:val="0"/>
        <w:tabs>
          <w:tab w:val="left" w:pos="989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Hlk150189653"/>
      <w:r w:rsidRPr="005349A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</w:t>
      </w:r>
      <w:r w:rsidRPr="005349A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5349A0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Pr="005349A0">
        <w:rPr>
          <w:rFonts w:ascii="Times New Roman" w:hAnsi="Times New Roman" w:cs="Times New Roman"/>
          <w:i/>
          <w:sz w:val="28"/>
          <w:szCs w:val="28"/>
          <w:lang w:val="uk-UA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62BC36AF" w14:textId="77777777" w:rsidR="00533ACF" w:rsidRPr="005349A0" w:rsidRDefault="00533ACF" w:rsidP="00533A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A0">
        <w:rPr>
          <w:rFonts w:ascii="Times New Roman" w:hAnsi="Times New Roman" w:cs="Times New Roman"/>
          <w:sz w:val="28"/>
          <w:szCs w:val="28"/>
          <w:lang w:val="uk-UA"/>
        </w:rPr>
        <w:t>Протокол від 28.08.2023 №1</w:t>
      </w:r>
    </w:p>
    <w:bookmarkEnd w:id="0"/>
    <w:p w14:paraId="7A5C4DE0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247EF7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Дніпропетровський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справ, 2023р. – с.19.</w:t>
      </w:r>
    </w:p>
    <w:p w14:paraId="0D27957D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29E8206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F0110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089755" w14:textId="77777777" w:rsidR="004857AF" w:rsidRDefault="00F62CA2">
      <w:pPr>
        <w:pStyle w:val="4"/>
        <w:ind w:left="0"/>
        <w:rPr>
          <w:b w:val="0"/>
        </w:rPr>
      </w:pPr>
      <w:r>
        <w:t>РОЗРОБНИК</w:t>
      </w:r>
      <w:r>
        <w:rPr>
          <w:b w:val="0"/>
        </w:rPr>
        <w:t>:</w:t>
      </w:r>
    </w:p>
    <w:p w14:paraId="5DA26D85" w14:textId="77777777" w:rsidR="004857AF" w:rsidRDefault="00F62CA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МВСГД,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канд.істор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.наук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доцент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Левін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О.Л.</w:t>
      </w:r>
    </w:p>
    <w:p w14:paraId="3B5078C2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9358478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27A8D7" w14:textId="77777777" w:rsidR="004857AF" w:rsidRDefault="00F62CA2">
      <w:pPr>
        <w:pStyle w:val="4"/>
        <w:spacing w:line="320" w:lineRule="auto"/>
        <w:ind w:left="0"/>
      </w:pPr>
      <w:r>
        <w:t>РЕЦЕНЗЕНТИ:</w:t>
      </w:r>
    </w:p>
    <w:p w14:paraId="4D851141" w14:textId="77777777" w:rsidR="004857AF" w:rsidRPr="00533ACF" w:rsidRDefault="00F62CA2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Іван</w:t>
      </w:r>
      <w:proofErr w:type="spellEnd"/>
      <w:r w:rsidRPr="00533A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БАТРАЧЕНКО</w:t>
      </w:r>
      <w:r w:rsidRPr="00533A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митної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митної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доктор</w:t>
      </w:r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</w:t>
      </w:r>
      <w:proofErr w:type="spellEnd"/>
      <w:r w:rsidRPr="00533A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04F3B997" w14:textId="77777777" w:rsidR="004857AF" w:rsidRDefault="00F62CA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Валерій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ЖИЖЧЕНКО,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Дніпровська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політехніка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кандидат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наук, доцент.</w:t>
      </w:r>
    </w:p>
    <w:p w14:paraId="15239A91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1ED75CF" w14:textId="77777777" w:rsidR="004857AF" w:rsidRDefault="004857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D4477" w14:textId="77777777" w:rsidR="004857AF" w:rsidRDefault="004857AF">
      <w:pPr>
        <w:pStyle w:val="a3"/>
        <w:jc w:val="both"/>
      </w:pPr>
    </w:p>
    <w:p w14:paraId="26C860E6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Лист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перезатвердження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робочої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дисципліни</w:t>
      </w:r>
      <w:proofErr w:type="spellEnd"/>
    </w:p>
    <w:p w14:paraId="703A1EF5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5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994"/>
        <w:gridCol w:w="2126"/>
        <w:gridCol w:w="2596"/>
      </w:tblGrid>
      <w:tr w:rsidR="004857AF" w14:paraId="269B5CBD" w14:textId="77777777">
        <w:tc>
          <w:tcPr>
            <w:tcW w:w="1923" w:type="dxa"/>
            <w:shd w:val="clear" w:color="auto" w:fill="auto"/>
          </w:tcPr>
          <w:p w14:paraId="00C2A12E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994" w:type="dxa"/>
            <w:shd w:val="clear" w:color="auto" w:fill="auto"/>
          </w:tcPr>
          <w:p w14:paraId="45AE2512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протокол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розробника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РПНД</w:t>
            </w:r>
          </w:p>
        </w:tc>
        <w:tc>
          <w:tcPr>
            <w:tcW w:w="2126" w:type="dxa"/>
            <w:shd w:val="clear" w:color="auto" w:fill="auto"/>
          </w:tcPr>
          <w:p w14:paraId="44D108B2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14:paraId="22475BD9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завідувача</w:t>
            </w:r>
            <w:proofErr w:type="spellEnd"/>
          </w:p>
        </w:tc>
      </w:tr>
      <w:tr w:rsidR="004857AF" w14:paraId="0C6BBC63" w14:textId="77777777">
        <w:tc>
          <w:tcPr>
            <w:tcW w:w="1923" w:type="dxa"/>
            <w:shd w:val="clear" w:color="auto" w:fill="auto"/>
          </w:tcPr>
          <w:p w14:paraId="31418E6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2023_/2024_</w:t>
            </w:r>
          </w:p>
        </w:tc>
        <w:tc>
          <w:tcPr>
            <w:tcW w:w="2994" w:type="dxa"/>
            <w:shd w:val="clear" w:color="auto" w:fill="auto"/>
          </w:tcPr>
          <w:p w14:paraId="3B0029A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49F22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списку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долучені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розробки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14:paraId="7FDAEAB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57AF" w14:paraId="3248F6FF" w14:textId="77777777">
        <w:tc>
          <w:tcPr>
            <w:tcW w:w="1923" w:type="dxa"/>
            <w:shd w:val="clear" w:color="auto" w:fill="auto"/>
          </w:tcPr>
          <w:p w14:paraId="1C26DB2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19B197E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D1CFF4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6C7A7E3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57AF" w14:paraId="114F103A" w14:textId="77777777">
        <w:tc>
          <w:tcPr>
            <w:tcW w:w="1923" w:type="dxa"/>
            <w:shd w:val="clear" w:color="auto" w:fill="auto"/>
          </w:tcPr>
          <w:p w14:paraId="34386795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72EA9BE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D6B4EB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08B7E16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57AF" w14:paraId="0C19FAAB" w14:textId="77777777">
        <w:tc>
          <w:tcPr>
            <w:tcW w:w="1923" w:type="dxa"/>
            <w:shd w:val="clear" w:color="auto" w:fill="auto"/>
          </w:tcPr>
          <w:p w14:paraId="212E327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0452342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0A795D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182CDCA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857AF" w14:paraId="3BDABFB9" w14:textId="77777777">
        <w:tc>
          <w:tcPr>
            <w:tcW w:w="1923" w:type="dxa"/>
            <w:shd w:val="clear" w:color="auto" w:fill="auto"/>
          </w:tcPr>
          <w:p w14:paraId="5BB2193B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5A7EE59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3AC70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56F2CE2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1FA0016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7EE22AB3" w14:textId="77777777" w:rsidR="004857AF" w:rsidRDefault="00F62CA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 НАВЧАЛЬНОЇ ДИСЦИПЛІНИ:</w:t>
      </w:r>
    </w:p>
    <w:p w14:paraId="458D05A5" w14:textId="77777777" w:rsidR="004857AF" w:rsidRDefault="004857AF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2467"/>
        <w:gridCol w:w="2877"/>
      </w:tblGrid>
      <w:tr w:rsidR="004857AF" w14:paraId="198AB465" w14:textId="77777777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4E1E6514" w14:textId="77777777" w:rsidR="004857AF" w:rsidRDefault="00F62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  <w:p w14:paraId="7F189DCF" w14:textId="77777777" w:rsidR="004857AF" w:rsidRDefault="00F62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14:paraId="6E6AFD77" w14:textId="77777777" w:rsidR="004857AF" w:rsidRDefault="00F62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</w:tr>
      <w:tr w:rsidR="004857AF" w14:paraId="45B40514" w14:textId="77777777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79374B6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5954778C" w14:textId="77777777" w:rsidR="004857AF" w:rsidRDefault="00F62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здобуття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  <w:shd w:val="clear" w:color="auto" w:fill="auto"/>
          </w:tcPr>
          <w:p w14:paraId="187B1A7E" w14:textId="77777777" w:rsidR="004857AF" w:rsidRDefault="00F62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4857AF" w14:paraId="727649F8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263397AD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244E7F4C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                                       -</w:t>
            </w:r>
          </w:p>
        </w:tc>
      </w:tr>
      <w:tr w:rsidR="004857AF" w14:paraId="1337B8C3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3F00943F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1444171F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90                                     -</w:t>
            </w:r>
          </w:p>
        </w:tc>
      </w:tr>
      <w:tr w:rsidR="004857AF" w14:paraId="045774BA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5BB7C2AA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67" w:type="dxa"/>
            <w:shd w:val="clear" w:color="auto" w:fill="auto"/>
          </w:tcPr>
          <w:p w14:paraId="33B3EBF2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877" w:type="dxa"/>
            <w:shd w:val="clear" w:color="auto" w:fill="auto"/>
          </w:tcPr>
          <w:p w14:paraId="186F63E1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-</w:t>
            </w:r>
          </w:p>
        </w:tc>
      </w:tr>
      <w:tr w:rsidR="004857AF" w14:paraId="43BF6ABF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2A25A9B6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01EC700E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I</w:t>
            </w:r>
          </w:p>
        </w:tc>
        <w:tc>
          <w:tcPr>
            <w:tcW w:w="2877" w:type="dxa"/>
            <w:shd w:val="clear" w:color="auto" w:fill="auto"/>
          </w:tcPr>
          <w:p w14:paraId="669380C1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-</w:t>
            </w:r>
          </w:p>
        </w:tc>
      </w:tr>
      <w:tr w:rsidR="004857AF" w14:paraId="2822D754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216EEAD2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14:paraId="37332E11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14</w:t>
            </w:r>
          </w:p>
        </w:tc>
        <w:tc>
          <w:tcPr>
            <w:tcW w:w="2877" w:type="dxa"/>
            <w:shd w:val="clear" w:color="auto" w:fill="auto"/>
          </w:tcPr>
          <w:p w14:paraId="417B095C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-</w:t>
            </w:r>
          </w:p>
        </w:tc>
      </w:tr>
      <w:tr w:rsidR="004857AF" w14:paraId="0828C102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5BAB813D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14:paraId="5D89E530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16</w:t>
            </w:r>
          </w:p>
        </w:tc>
        <w:tc>
          <w:tcPr>
            <w:tcW w:w="2877" w:type="dxa"/>
            <w:shd w:val="clear" w:color="auto" w:fill="auto"/>
          </w:tcPr>
          <w:p w14:paraId="0E2A4F16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</w:tr>
      <w:tr w:rsidR="004857AF" w14:paraId="7A3F8040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E811E2E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14:paraId="5A6F83E1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2877" w:type="dxa"/>
            <w:shd w:val="clear" w:color="auto" w:fill="auto"/>
          </w:tcPr>
          <w:p w14:paraId="03233F49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</w:tr>
      <w:tr w:rsidR="004857AF" w14:paraId="1D10ACDF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712801F3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2467" w:type="dxa"/>
            <w:shd w:val="clear" w:color="auto" w:fill="auto"/>
          </w:tcPr>
          <w:p w14:paraId="26DFAB02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</w:t>
            </w:r>
          </w:p>
        </w:tc>
        <w:tc>
          <w:tcPr>
            <w:tcW w:w="2877" w:type="dxa"/>
            <w:shd w:val="clear" w:color="auto" w:fill="auto"/>
          </w:tcPr>
          <w:p w14:paraId="6DB03C92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</w:tr>
      <w:tr w:rsidR="004857AF" w14:paraId="6D025093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23C495FE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робота):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47BB06D7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                                    -</w:t>
            </w:r>
          </w:p>
        </w:tc>
      </w:tr>
      <w:tr w:rsidR="004857AF" w14:paraId="21D11858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CDA1BE1" w14:textId="77777777" w:rsidR="004857AF" w:rsidRDefault="00F62C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266C3F9C" w14:textId="77777777" w:rsidR="004857AF" w:rsidRDefault="00F62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-</w:t>
            </w:r>
          </w:p>
        </w:tc>
      </w:tr>
    </w:tbl>
    <w:p w14:paraId="6D9FA52F" w14:textId="77777777" w:rsidR="004857AF" w:rsidRDefault="004857A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0E547" w14:textId="77777777" w:rsidR="004857AF" w:rsidRDefault="00F62CA2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Робоча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(РПНД)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розробляється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повний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цикл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дисципліною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тобто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зазначаються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семестри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 ОП,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дисципліна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викладається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декілька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1B8892A" w14:textId="77777777" w:rsidR="004857AF" w:rsidRDefault="00F62C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F730F30" w14:textId="77777777" w:rsidR="004857AF" w:rsidRDefault="00F62CA2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ДИСЦИПЛІНИ:</w:t>
      </w:r>
    </w:p>
    <w:p w14:paraId="0C1A72E4" w14:textId="77777777" w:rsidR="004857AF" w:rsidRDefault="004857A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64F1F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 є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фахової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формами, законами, правилами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юристам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судово-слідчій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хибні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 і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неможливо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переоцінити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юристам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хибні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зіткнутися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судово-слідчій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дискусіях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правозахисника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відстоювати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цивілізованому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063E3E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успішного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модуля ЗВО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8E8C3E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Соціально-гуманітарна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ерудованість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4FA6F772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гуманітарних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світоглядної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6FB0D9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абстрактного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синтезу. </w:t>
      </w:r>
    </w:p>
    <w:p w14:paraId="7EE045E7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E69D49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Дослідницькі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навички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62CE8CA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30"/>
          <w:tab w:val="left" w:pos="2899"/>
          <w:tab w:val="left" w:pos="3249"/>
          <w:tab w:val="left" w:pos="4143"/>
          <w:tab w:val="left" w:pos="5702"/>
          <w:tab w:val="left" w:pos="62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всебічного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EB5D2E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Комунікація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76298B6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міжкультурної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894048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толерантно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73CC8C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Виявляти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протидіяти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ксенофобії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нетерпимості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7AC7C9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самоорганізація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A4F5B50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загальнокультурної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6ED81D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Праворозуміння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465B862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на засадах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парадигми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поліцентризму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Правозастосування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D5F7E5C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дискримінації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та свобод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7F8BE0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 та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потерпілим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260556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правоохоронну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релігійного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світоглядного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плюралізму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A7A2D6" w14:textId="77777777" w:rsidR="004857AF" w:rsidRDefault="00F62CA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Передумови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дисципліни</w:t>
      </w:r>
      <w:proofErr w:type="spellEnd"/>
    </w:p>
    <w:p w14:paraId="4A1EC97A" w14:textId="77777777" w:rsidR="004857AF" w:rsidRDefault="00F62CA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243014" w14:textId="77777777" w:rsidR="004857AF" w:rsidRDefault="004857AF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55322C" w14:textId="77777777" w:rsidR="004857AF" w:rsidRDefault="00F62CA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72CA0E" w14:textId="77777777" w:rsidR="004857AF" w:rsidRDefault="00F62CA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знати:</w:t>
      </w:r>
    </w:p>
    <w:p w14:paraId="52BE4F88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понятійному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принципами правильного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FDE314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на фундаментальному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відстоювати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правоту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FD6BD4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на практично-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заперечувати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1E7DA1" w14:textId="77777777" w:rsidR="004857AF" w:rsidRDefault="00F62CA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вміти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0C66C9F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на репродуктивному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чіткого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стрункої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переконливої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думки;</w:t>
      </w:r>
    </w:p>
    <w:p w14:paraId="4741CF27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алгоритмічному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т.д.;</w:t>
      </w:r>
    </w:p>
    <w:p w14:paraId="42B4D845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евристичному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9A563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4)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самому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вмітипояснити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політико-правові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AA8407" w14:textId="77777777" w:rsidR="004857AF" w:rsidRDefault="004857AF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8022C" w14:textId="77777777" w:rsidR="004857AF" w:rsidRDefault="00F62CA2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ECTS, 90 год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8980EC0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7AC182" w14:textId="77777777" w:rsidR="004857AF" w:rsidRDefault="004857AF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5E3EF7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A2600D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E4B8FCA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знати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професійно-орієнтований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сітуаціях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штампи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бесіду-діалог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D813A5" w14:textId="77777777" w:rsidR="004857AF" w:rsidRDefault="0048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7683EC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4AFCCA0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самокритичним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49F270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обгрунтовані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E68422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ЗК13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наполегливість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67F734" w14:textId="77777777" w:rsidR="004857AF" w:rsidRDefault="0048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33A1E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0595B87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192096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СК10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</w:rPr>
        <w:t>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03EC77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СК11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936022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СК14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спроможність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цільовою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аудіторією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DBB618" w14:textId="77777777" w:rsidR="004857AF" w:rsidRDefault="0048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583F9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sz w:val="28"/>
          <w:szCs w:val="28"/>
        </w:rPr>
        <w:t>чальними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04A558" w14:textId="77777777" w:rsidR="004857AF" w:rsidRDefault="0048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7482285" w14:textId="77777777" w:rsidR="004857AF" w:rsidRDefault="0048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612467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юридична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14:paraId="5ABE6652" w14:textId="77777777" w:rsidR="004857AF" w:rsidRDefault="004857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84F00" w14:textId="77777777" w:rsidR="004857AF" w:rsidRDefault="00F62C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DAB8C78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ПРН1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вагомість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переконливість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заздалегідь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невідомих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</w:p>
    <w:p w14:paraId="5938866C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ПРН4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короткий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достатньою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обгрунтованістю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89CB3A" w14:textId="77777777" w:rsidR="004857AF" w:rsidRDefault="00F62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ПРН12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респондента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проблематики доступ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4662CA" w14:textId="77777777" w:rsidR="004857AF" w:rsidRDefault="004857A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489661" w14:textId="77777777" w:rsidR="004857AF" w:rsidRDefault="004857A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DED84" w14:textId="77777777" w:rsidR="004857AF" w:rsidRDefault="004857A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DB88C" w14:textId="77777777" w:rsidR="004857AF" w:rsidRPr="00533ACF" w:rsidRDefault="00F62CA2">
      <w:pPr>
        <w:pStyle w:val="4"/>
        <w:ind w:left="0" w:right="12"/>
        <w:rPr>
          <w:lang w:val="ru-RU"/>
        </w:rPr>
      </w:pPr>
      <w:r w:rsidRPr="00533ACF">
        <w:rPr>
          <w:lang w:val="ru-RU"/>
        </w:rPr>
        <w:t xml:space="preserve">                    ПРОГРАМА НАВЧАЛЬНОЇ ДИСЦИПЛІНИ:</w:t>
      </w:r>
    </w:p>
    <w:p w14:paraId="1CAD934D" w14:textId="77777777" w:rsidR="004857AF" w:rsidRDefault="004857AF"/>
    <w:p w14:paraId="49F8AC8A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00137B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980" w:hanging="1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ПРЕДМЕТ І ЗНАЧЕННЯ НАВЧАЛЬНОЇ ДИСЦИПЛІНИ «ЛОГІКА»</w:t>
      </w:r>
    </w:p>
    <w:p w14:paraId="71F83E5B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діалектичний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Чуттєве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предмет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Істинність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Семіотичний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науки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формальна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діалектична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7D1FBE" w14:textId="77777777" w:rsidR="004857AF" w:rsidRDefault="00F62C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A37B16F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980" w:hanging="1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ПОНЯТТЯ. ВИДИ ПОНЯТЬ ТА ОПЕРАЦІЇ З НИМИ</w:t>
      </w:r>
    </w:p>
    <w:p w14:paraId="759EE15D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Суттєві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несуттєві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синтез,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зворотного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співвідносні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безвідносні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непорівнянні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несумісні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Типи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сумісності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рівнозначність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тотожність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перехрещення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підпорядкування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і виду). Типи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сумісності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супідрядність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контрарність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контрадикторність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Правила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понять.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389828" w14:textId="77777777" w:rsidR="004857AF" w:rsidRDefault="00F62CA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5321B9B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980" w:hanging="1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СУДЖЕННЯ ЯК ФОРМА МИСЛЕННЯ</w:t>
      </w:r>
    </w:p>
    <w:p w14:paraId="1E5A0ADD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судовому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структура.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Розподіленість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підпротивності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підпорядкування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імплікативне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Єднальне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кон’юнктивне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диз’юнктивне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права.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асерторичні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аподидактичні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рава.</w:t>
      </w:r>
    </w:p>
    <w:p w14:paraId="7F5F7601" w14:textId="77777777" w:rsidR="004857AF" w:rsidRDefault="00F62CA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C3F0DA3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980" w:hanging="1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ОСНОВНІ ЗАКОНИ ЛОГІКИ</w:t>
      </w:r>
    </w:p>
    <w:p w14:paraId="69FAD0B2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тотожності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паралогізми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і практ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</w:p>
    <w:p w14:paraId="56253C7E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Дескриптивне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предикатів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знаки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Запереченні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диз’юнкція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імплікація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еквіваленція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істинності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протиріччя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контекстах.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істинності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8E82F7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980" w:hanging="1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УМОВИВІД ЯК ФОРМА МИСЛЕННЯ. ДЕДУКТИВНІ УМОВИВОДИ</w:t>
      </w:r>
    </w:p>
    <w:p w14:paraId="0F432BBA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опосередковані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висловлювань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предикату).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дедукцію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індукцію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Достовірні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імовірнісні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правдоподібні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F14AED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 дедуктивного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склад.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Аксіома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простого категоричного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Фігури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фігур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виділяючими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імовірними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ентимема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полісилогізм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та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(сорит,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епіхейрема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трапляються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D41D19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умовно-категоричні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Розділово-категоричні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умовно-розділов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96D07FF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Розділово-категоричний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Ствердно-заперечний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заперечно-ствердний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-категоричного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D89926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Умовно-розділовий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лематичний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силогізм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784D00" w14:textId="77777777" w:rsidR="004857AF" w:rsidRDefault="00F62CA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979" w:hanging="12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ІМОВІРНІСНІ УМОВИВОДИ: ІНДУКТИВНІ УМОВИВОДИ ТА УМОВИВОДИ ЗА АНАЛОГІЄЮ.</w:t>
      </w:r>
    </w:p>
    <w:p w14:paraId="182EDF21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індукцію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експеримент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індукція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Індукція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Індукція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індукція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явищами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подібності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подібності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супутніх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Індукція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індукції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32BEA4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умовиводів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міркувань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правомірності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закону.</w:t>
      </w:r>
    </w:p>
    <w:p w14:paraId="0AC888A0" w14:textId="77777777" w:rsidR="004857AF" w:rsidRDefault="00F62CA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979" w:hanging="12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 ЛОГІЧНІ ОСНОВИ ТЕОРІЇ АРГУМЕНТАЦІЇ</w:t>
      </w:r>
    </w:p>
    <w:p w14:paraId="4A2E1CF2" w14:textId="77777777" w:rsidR="004857AF" w:rsidRDefault="00F62C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структура (теза, аргумент,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критика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неспроможності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Правила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Паралогізми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софізми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парадокси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правовому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1939F1" w14:textId="77777777" w:rsidR="004857AF" w:rsidRDefault="00F62CA2">
      <w:pPr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полеміка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диспут,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некоректні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D0BE12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18AB7B" w14:textId="77777777" w:rsidR="004857AF" w:rsidRDefault="00F62C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47759BD" w14:textId="77777777" w:rsidR="004857AF" w:rsidRDefault="004857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A6925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Форма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підсумкового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успішності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</w:p>
    <w:p w14:paraId="4760A734" w14:textId="77777777" w:rsidR="004857AF" w:rsidRDefault="004857AF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FB4BE8" w14:textId="77777777" w:rsidR="004857AF" w:rsidRDefault="00F62CA2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Підсумковий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компетентностей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семестр,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9BF135" w14:textId="77777777" w:rsidR="004857AF" w:rsidRDefault="00F62CA2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811D45" w14:textId="77777777" w:rsidR="004857AF" w:rsidRDefault="00F62CA2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14:paraId="694CE7E9" w14:textId="77777777" w:rsidR="004857AF" w:rsidRDefault="00F62CA2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69C729" w14:textId="77777777" w:rsidR="004857AF" w:rsidRDefault="004857AF">
      <w:pPr>
        <w:widowControl w:val="0"/>
        <w:spacing w:after="0"/>
        <w:ind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A50DA" w14:textId="77777777" w:rsidR="004857AF" w:rsidRDefault="00F62CA2">
      <w:pPr>
        <w:widowControl w:val="0"/>
        <w:spacing w:after="0"/>
        <w:ind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успішності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</w:p>
    <w:p w14:paraId="1DCC96AF" w14:textId="77777777" w:rsidR="004857AF" w:rsidRDefault="004857AF">
      <w:pPr>
        <w:widowControl w:val="0"/>
        <w:tabs>
          <w:tab w:val="left" w:pos="82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D8919" w14:textId="77777777" w:rsidR="004857AF" w:rsidRDefault="00F62CA2">
      <w:pPr>
        <w:widowControl w:val="0"/>
        <w:tabs>
          <w:tab w:val="left" w:pos="828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Критерієм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успішного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здобувачем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підсумкового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мінімальних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порогових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рівнів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оцінок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кожним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запланованим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Мінімальний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пороговий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якісних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трансформується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мінімальну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позитиву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оцінку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використовуваної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числової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рейтингової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шкали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аудиторної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індивідуальної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розробляються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кафедрою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індивідуально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конкретну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навчальну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дисципліну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загальних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Дніпропетровському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державному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університеті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внутрішніх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справ).</w:t>
      </w:r>
    </w:p>
    <w:p w14:paraId="1E414F8A" w14:textId="77777777" w:rsidR="004857AF" w:rsidRDefault="004857AF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5113D" w14:textId="77777777" w:rsidR="004857AF" w:rsidRDefault="00F62CA2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обами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методами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демонстрування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бути: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екзамени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комплексні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іспити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стандартизовані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тести,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наскрізні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командні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аналітичні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звіти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реферати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есе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розрахункові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розрахунково-графічні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результаті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виконаних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досліджень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студентські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виступи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наукових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заходах,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тренажерах,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реальних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об’єктах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групових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53C31C2A" w14:textId="77777777" w:rsidR="004857AF" w:rsidRDefault="004857AF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F1C4A46" w14:textId="77777777" w:rsidR="004857AF" w:rsidRDefault="00F62CA2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Шкала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національна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ECTS</w:t>
      </w: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"/>
        <w:gridCol w:w="579"/>
        <w:gridCol w:w="2452"/>
        <w:gridCol w:w="579"/>
        <w:gridCol w:w="4934"/>
      </w:tblGrid>
      <w:tr w:rsidR="004857AF" w14:paraId="65D04E4A" w14:textId="77777777">
        <w:tc>
          <w:tcPr>
            <w:tcW w:w="1090" w:type="dxa"/>
            <w:vMerge w:val="restart"/>
            <w:shd w:val="clear" w:color="auto" w:fill="auto"/>
            <w:vAlign w:val="center"/>
          </w:tcPr>
          <w:p w14:paraId="7B5A6985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балах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568F0A87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14:paraId="4893B695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шкалою ECTS</w:t>
            </w:r>
          </w:p>
        </w:tc>
      </w:tr>
      <w:tr w:rsidR="004857AF" w14:paraId="4885A225" w14:textId="77777777">
        <w:trPr>
          <w:cantSplit/>
          <w:trHeight w:val="1134"/>
        </w:trPr>
        <w:tc>
          <w:tcPr>
            <w:tcW w:w="1090" w:type="dxa"/>
            <w:vMerge/>
            <w:shd w:val="clear" w:color="auto" w:fill="auto"/>
            <w:vAlign w:val="center"/>
          </w:tcPr>
          <w:p w14:paraId="035856C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F051D33" w14:textId="77777777" w:rsidR="004857AF" w:rsidRDefault="00F62CA2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2452" w:type="dxa"/>
            <w:shd w:val="clear" w:color="auto" w:fill="auto"/>
            <w:vAlign w:val="center"/>
          </w:tcPr>
          <w:p w14:paraId="323E2DBB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579" w:type="dxa"/>
            <w:shd w:val="clear" w:color="auto" w:fill="auto"/>
            <w:vAlign w:val="center"/>
          </w:tcPr>
          <w:p w14:paraId="166D30AF" w14:textId="77777777" w:rsidR="004857AF" w:rsidRDefault="00F62CA2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4934" w:type="dxa"/>
            <w:shd w:val="clear" w:color="auto" w:fill="auto"/>
            <w:vAlign w:val="center"/>
          </w:tcPr>
          <w:p w14:paraId="75F16391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Пояснення</w:t>
            </w:r>
            <w:proofErr w:type="spellEnd"/>
          </w:p>
        </w:tc>
      </w:tr>
      <w:tr w:rsidR="004857AF" w14:paraId="68ADD9C3" w14:textId="77777777">
        <w:tc>
          <w:tcPr>
            <w:tcW w:w="1090" w:type="dxa"/>
            <w:shd w:val="clear" w:color="auto" w:fill="auto"/>
          </w:tcPr>
          <w:p w14:paraId="49AA31A5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579" w:type="dxa"/>
            <w:vMerge w:val="restart"/>
            <w:shd w:val="clear" w:color="auto" w:fill="auto"/>
          </w:tcPr>
          <w:p w14:paraId="213F565E" w14:textId="77777777" w:rsidR="004857AF" w:rsidRDefault="00F62CA2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14:paraId="15E11C4F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579" w:type="dxa"/>
            <w:shd w:val="clear" w:color="auto" w:fill="auto"/>
          </w:tcPr>
          <w:p w14:paraId="7807B31A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934" w:type="dxa"/>
            <w:shd w:val="clear" w:color="auto" w:fill="auto"/>
          </w:tcPr>
          <w:p w14:paraId="5A6ED352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Відмінно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сформовані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РПНД,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857AF" w14:paraId="4CBF9172" w14:textId="77777777">
        <w:tc>
          <w:tcPr>
            <w:tcW w:w="1090" w:type="dxa"/>
            <w:shd w:val="clear" w:color="auto" w:fill="auto"/>
          </w:tcPr>
          <w:p w14:paraId="7087FA09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83-89</w:t>
            </w:r>
          </w:p>
        </w:tc>
        <w:tc>
          <w:tcPr>
            <w:tcW w:w="579" w:type="dxa"/>
            <w:vMerge/>
            <w:shd w:val="clear" w:color="auto" w:fill="auto"/>
          </w:tcPr>
          <w:p w14:paraId="2B90103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shd w:val="clear" w:color="auto" w:fill="auto"/>
          </w:tcPr>
          <w:p w14:paraId="50CA41C7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579" w:type="dxa"/>
            <w:shd w:val="clear" w:color="auto" w:fill="auto"/>
          </w:tcPr>
          <w:p w14:paraId="7A4A538B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934" w:type="dxa"/>
            <w:shd w:val="clear" w:color="auto" w:fill="auto"/>
          </w:tcPr>
          <w:p w14:paraId="1073FD0D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добре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в основному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сформовані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РПНД,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більшості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 них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оцінена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близько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максимальної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857AF" w14:paraId="481B4910" w14:textId="77777777">
        <w:tc>
          <w:tcPr>
            <w:tcW w:w="1090" w:type="dxa"/>
            <w:shd w:val="clear" w:color="auto" w:fill="auto"/>
          </w:tcPr>
          <w:p w14:paraId="6C3BA551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75-82</w:t>
            </w:r>
          </w:p>
        </w:tc>
        <w:tc>
          <w:tcPr>
            <w:tcW w:w="579" w:type="dxa"/>
            <w:vMerge/>
            <w:shd w:val="clear" w:color="auto" w:fill="auto"/>
          </w:tcPr>
          <w:p w14:paraId="47420BA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4BC545C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A11D946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934" w:type="dxa"/>
            <w:shd w:val="clear" w:color="auto" w:fill="auto"/>
          </w:tcPr>
          <w:p w14:paraId="49C93C4E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цілком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в основному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сформовані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РПНД,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жодного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 них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оцінена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мінімальною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помилками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857AF" w14:paraId="58FDF15F" w14:textId="77777777">
        <w:tc>
          <w:tcPr>
            <w:tcW w:w="1090" w:type="dxa"/>
            <w:shd w:val="clear" w:color="auto" w:fill="auto"/>
          </w:tcPr>
          <w:p w14:paraId="59CEC4A6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68-74</w:t>
            </w:r>
          </w:p>
        </w:tc>
        <w:tc>
          <w:tcPr>
            <w:tcW w:w="579" w:type="dxa"/>
            <w:vMerge/>
            <w:shd w:val="clear" w:color="auto" w:fill="auto"/>
          </w:tcPr>
          <w:p w14:paraId="6C5B0C5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shd w:val="clear" w:color="auto" w:fill="auto"/>
          </w:tcPr>
          <w:p w14:paraId="7BF53EFE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579" w:type="dxa"/>
            <w:shd w:val="clear" w:color="auto" w:fill="auto"/>
          </w:tcPr>
          <w:p w14:paraId="0A7E8AF1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934" w:type="dxa"/>
            <w:shd w:val="clear" w:color="auto" w:fill="auto"/>
          </w:tcPr>
          <w:p w14:paraId="33A4EBFC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але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прогалини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носять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істотного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характеру; в основному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сформовані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більшість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РПНД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вдань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857AF" w14:paraId="1035C736" w14:textId="77777777">
        <w:tc>
          <w:tcPr>
            <w:tcW w:w="1090" w:type="dxa"/>
            <w:shd w:val="clear" w:color="auto" w:fill="auto"/>
          </w:tcPr>
          <w:p w14:paraId="2121A6A6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60-67</w:t>
            </w:r>
          </w:p>
        </w:tc>
        <w:tc>
          <w:tcPr>
            <w:tcW w:w="579" w:type="dxa"/>
            <w:vMerge/>
            <w:shd w:val="clear" w:color="auto" w:fill="auto"/>
          </w:tcPr>
          <w:p w14:paraId="2302FFAE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451773BA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FBF8548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934" w:type="dxa"/>
            <w:shd w:val="clear" w:color="auto" w:fill="auto"/>
          </w:tcPr>
          <w:p w14:paraId="6168E569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не сформовано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РПНД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 них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оцінено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числом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близьким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мінімального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857AF" w14:paraId="0330E137" w14:textId="77777777">
        <w:tc>
          <w:tcPr>
            <w:tcW w:w="1090" w:type="dxa"/>
            <w:shd w:val="clear" w:color="auto" w:fill="auto"/>
          </w:tcPr>
          <w:p w14:paraId="7A2822D4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579" w:type="dxa"/>
            <w:vMerge w:val="restart"/>
            <w:shd w:val="clear" w:color="auto" w:fill="auto"/>
          </w:tcPr>
          <w:p w14:paraId="70CD1267" w14:textId="77777777" w:rsidR="004857AF" w:rsidRDefault="00F62CA2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</w:tc>
        <w:tc>
          <w:tcPr>
            <w:tcW w:w="2452" w:type="dxa"/>
            <w:vMerge w:val="restart"/>
            <w:shd w:val="clear" w:color="auto" w:fill="auto"/>
          </w:tcPr>
          <w:p w14:paraId="0647EF22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579" w:type="dxa"/>
            <w:shd w:val="clear" w:color="auto" w:fill="auto"/>
          </w:tcPr>
          <w:p w14:paraId="10ADAC9E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4934" w:type="dxa"/>
            <w:shd w:val="clear" w:color="auto" w:fill="auto"/>
          </w:tcPr>
          <w:p w14:paraId="71C3E4E4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Умовно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сформовані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більшість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оцінено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близько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мініма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при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додатковій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самостійній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можливе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857AF" w14:paraId="3DF179D4" w14:textId="77777777">
        <w:tc>
          <w:tcPr>
            <w:tcW w:w="1090" w:type="dxa"/>
            <w:shd w:val="clear" w:color="auto" w:fill="auto"/>
          </w:tcPr>
          <w:p w14:paraId="053C9B21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579" w:type="dxa"/>
            <w:vMerge/>
            <w:shd w:val="clear" w:color="auto" w:fill="auto"/>
          </w:tcPr>
          <w:p w14:paraId="0117F18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0E9A46F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4FA053E3" w14:textId="77777777" w:rsidR="004857AF" w:rsidRDefault="00F62CA2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4934" w:type="dxa"/>
            <w:shd w:val="clear" w:color="auto" w:fill="auto"/>
          </w:tcPr>
          <w:p w14:paraId="54BEFCB4" w14:textId="77777777" w:rsidR="004857AF" w:rsidRDefault="00F62CA2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Безумовно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засвоєний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сформовані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грубі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взагалі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робота над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курсу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73DB9E31" w14:textId="77777777" w:rsidR="004857AF" w:rsidRDefault="004857AF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0B862" w14:textId="77777777" w:rsidR="004857AF" w:rsidRDefault="00F62CA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2BE67BB" w14:textId="77777777" w:rsidR="004857AF" w:rsidRDefault="004857AF">
      <w:pPr>
        <w:ind w:left="6379"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0D9E72DD" w14:textId="77777777" w:rsidR="004857AF" w:rsidRDefault="004857AF">
      <w:pPr>
        <w:ind w:left="6379"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12A93A91" w14:textId="77777777" w:rsidR="004857AF" w:rsidRDefault="004857AF">
      <w:pPr>
        <w:ind w:left="6379"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01387B96" w14:textId="77777777" w:rsidR="004857AF" w:rsidRDefault="004857AF">
      <w:pPr>
        <w:ind w:left="6379"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6EE9D1BA" w14:textId="77777777" w:rsidR="004857AF" w:rsidRDefault="00F62CA2">
      <w:pPr>
        <w:ind w:left="6379" w:right="-2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1.1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proofErr w:type="gramEnd"/>
    </w:p>
    <w:p w14:paraId="1B1FBB2B" w14:textId="77777777" w:rsidR="004857AF" w:rsidRDefault="004857AF">
      <w:pPr>
        <w:widowControl w:val="0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B5C2389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НАВЧАЛЬНОЇ ДИСЦИПЛІНИ</w:t>
      </w:r>
    </w:p>
    <w:p w14:paraId="08CBFA1E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НАЗВА НАВЧАЛЬНОЇ ДИСЦИПЛІНИ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446FEFB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B0B1DD" w14:textId="77777777" w:rsidR="004857AF" w:rsidRDefault="00F62CA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</w:t>
      </w:r>
    </w:p>
    <w:p w14:paraId="4FA4141F" w14:textId="77777777" w:rsidR="004857AF" w:rsidRDefault="00F62CA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шифр262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Правоохоронна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64A4C2E0" w14:textId="77777777" w:rsidR="004857AF" w:rsidRDefault="004857AF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D50583" w14:textId="77777777" w:rsidR="004857AF" w:rsidRDefault="00F62CA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14:paraId="4A4128EA" w14:textId="77777777" w:rsidR="004857AF" w:rsidRDefault="004857AF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CB66EF" w14:textId="77777777" w:rsidR="004857AF" w:rsidRDefault="00F62CA2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ЄКТС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5638B511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Навчально-науковий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освіти</w:t>
      </w:r>
      <w:proofErr w:type="spellEnd"/>
    </w:p>
    <w:p w14:paraId="588729A3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Б-ПД-331-335</w:t>
      </w:r>
    </w:p>
    <w:p w14:paraId="54553199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503"/>
      </w:tblGrid>
      <w:tr w:rsidR="004857AF" w14:paraId="17C4F4B3" w14:textId="77777777">
        <w:tc>
          <w:tcPr>
            <w:tcW w:w="817" w:type="dxa"/>
            <w:vMerge w:val="restart"/>
            <w:shd w:val="clear" w:color="auto" w:fill="auto"/>
            <w:vAlign w:val="center"/>
          </w:tcPr>
          <w:p w14:paraId="635C9D30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теми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730715C6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РПНД)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71DB36E0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01D52996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14:paraId="69A91CDB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 та І/Р</w:t>
            </w:r>
          </w:p>
        </w:tc>
      </w:tr>
      <w:tr w:rsidR="004857AF" w14:paraId="733296C3" w14:textId="77777777">
        <w:trPr>
          <w:cantSplit/>
          <w:trHeight w:val="1530"/>
        </w:trPr>
        <w:tc>
          <w:tcPr>
            <w:tcW w:w="817" w:type="dxa"/>
            <w:vMerge/>
            <w:shd w:val="clear" w:color="auto" w:fill="auto"/>
            <w:vAlign w:val="center"/>
          </w:tcPr>
          <w:p w14:paraId="79EC3A2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76802D8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2E5E9C6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EA23271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7606E6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DF3641E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С/З</w:t>
            </w:r>
          </w:p>
        </w:tc>
        <w:tc>
          <w:tcPr>
            <w:tcW w:w="615" w:type="dxa"/>
            <w:shd w:val="clear" w:color="auto" w:fill="auto"/>
          </w:tcPr>
          <w:p w14:paraId="5D54C670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П/З</w:t>
            </w:r>
          </w:p>
        </w:tc>
        <w:tc>
          <w:tcPr>
            <w:tcW w:w="503" w:type="dxa"/>
            <w:vMerge/>
            <w:shd w:val="clear" w:color="auto" w:fill="auto"/>
            <w:vAlign w:val="center"/>
          </w:tcPr>
          <w:p w14:paraId="184D93FA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5F90658C" w14:textId="77777777">
        <w:tc>
          <w:tcPr>
            <w:tcW w:w="817" w:type="dxa"/>
            <w:shd w:val="clear" w:color="auto" w:fill="auto"/>
          </w:tcPr>
          <w:p w14:paraId="76CEB8D6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395EFA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54" w:type="dxa"/>
            <w:shd w:val="clear" w:color="auto" w:fill="auto"/>
          </w:tcPr>
          <w:p w14:paraId="5A1730D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6B93584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46F67F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6B556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73B8468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7F75A6E4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5665AAAE" w14:textId="77777777">
        <w:tc>
          <w:tcPr>
            <w:tcW w:w="817" w:type="dxa"/>
            <w:shd w:val="clear" w:color="auto" w:fill="auto"/>
          </w:tcPr>
          <w:p w14:paraId="41949B47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D15D07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понять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ними</w:t>
            </w:r>
          </w:p>
        </w:tc>
        <w:tc>
          <w:tcPr>
            <w:tcW w:w="754" w:type="dxa"/>
            <w:shd w:val="clear" w:color="auto" w:fill="auto"/>
          </w:tcPr>
          <w:p w14:paraId="48EACDE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2EAEA9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35A4FA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06DEAA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14:paraId="5499036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0D24C35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54AD50EE" w14:textId="77777777">
        <w:tc>
          <w:tcPr>
            <w:tcW w:w="817" w:type="dxa"/>
            <w:shd w:val="clear" w:color="auto" w:fill="auto"/>
          </w:tcPr>
          <w:p w14:paraId="1551AE27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992D8F1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1199A06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DAB0C7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0B3AC1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D9D70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2B1BFEDE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6C0D48C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418584D5" w14:textId="77777777">
        <w:tc>
          <w:tcPr>
            <w:tcW w:w="817" w:type="dxa"/>
            <w:shd w:val="clear" w:color="auto" w:fill="auto"/>
          </w:tcPr>
          <w:p w14:paraId="1806B07A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3ACEF04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логіки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2C5A5D3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B7155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BAAF4F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E4111D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14:paraId="0B714DD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14C415D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2FCD8864" w14:textId="77777777">
        <w:tc>
          <w:tcPr>
            <w:tcW w:w="817" w:type="dxa"/>
            <w:shd w:val="clear" w:color="auto" w:fill="auto"/>
          </w:tcPr>
          <w:p w14:paraId="3A45C907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23DEFBB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Умовивід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Дедуктивні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умовиводи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3D2298C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34BB47A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579046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46B342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14:paraId="4F57BF0C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7449018E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63C07FDE" w14:textId="77777777">
        <w:tc>
          <w:tcPr>
            <w:tcW w:w="817" w:type="dxa"/>
            <w:shd w:val="clear" w:color="auto" w:fill="auto"/>
          </w:tcPr>
          <w:p w14:paraId="7AF63C11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36B4CEA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Імовірнісні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умовиводи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індуктивні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умовиводи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умовиводи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аналогією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567286D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2AC048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35A241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9E65D7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14:paraId="67B5CBD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445AA03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214645C9" w14:textId="77777777">
        <w:tc>
          <w:tcPr>
            <w:tcW w:w="817" w:type="dxa"/>
            <w:shd w:val="clear" w:color="auto" w:fill="auto"/>
          </w:tcPr>
          <w:p w14:paraId="6AF66274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92BF12F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аргументації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75D0410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15CC40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D80F09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C5C0B5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14:paraId="4A7EC415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7C353BD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7CC10B56" w14:textId="77777777">
        <w:tc>
          <w:tcPr>
            <w:tcW w:w="817" w:type="dxa"/>
            <w:shd w:val="clear" w:color="auto" w:fill="auto"/>
          </w:tcPr>
          <w:p w14:paraId="1FEFE20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0BDD365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1D63A8C7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134EA107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4A844F00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0D79B7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14:paraId="7A736C8E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14:paraId="3918855D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4857AF" w14:paraId="64129FFA" w14:textId="77777777">
        <w:tc>
          <w:tcPr>
            <w:tcW w:w="817" w:type="dxa"/>
            <w:shd w:val="clear" w:color="auto" w:fill="auto"/>
          </w:tcPr>
          <w:p w14:paraId="14DCD82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75E32F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підсумкового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73D59719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залік</w:t>
            </w:r>
            <w:proofErr w:type="spellEnd"/>
          </w:p>
        </w:tc>
      </w:tr>
      <w:tr w:rsidR="004857AF" w14:paraId="6AB8E4C0" w14:textId="77777777">
        <w:tc>
          <w:tcPr>
            <w:tcW w:w="9776" w:type="dxa"/>
            <w:gridSpan w:val="8"/>
            <w:shd w:val="clear" w:color="auto" w:fill="auto"/>
          </w:tcPr>
          <w:p w14:paraId="39902A70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вивчається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семестрах</w:t>
            </w:r>
          </w:p>
        </w:tc>
      </w:tr>
      <w:tr w:rsidR="004857AF" w14:paraId="43B6782C" w14:textId="77777777">
        <w:tc>
          <w:tcPr>
            <w:tcW w:w="817" w:type="dxa"/>
            <w:shd w:val="clear" w:color="auto" w:fill="auto"/>
          </w:tcPr>
          <w:p w14:paraId="522C8053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043E38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177D1AD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57BB80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4F72B4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F049E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6D4F9C3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222A16B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53D919B3" w14:textId="77777777">
        <w:tc>
          <w:tcPr>
            <w:tcW w:w="817" w:type="dxa"/>
            <w:shd w:val="clear" w:color="auto" w:fill="auto"/>
          </w:tcPr>
          <w:p w14:paraId="4A2CF5F8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9E4F79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1FFB6D8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BA53EFE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6E482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D3BF2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585884E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56F0181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22A34DAF" w14:textId="77777777">
        <w:tc>
          <w:tcPr>
            <w:tcW w:w="817" w:type="dxa"/>
            <w:shd w:val="clear" w:color="auto" w:fill="auto"/>
          </w:tcPr>
          <w:p w14:paraId="4ABBBEB8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F9078C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04754AC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2C24C6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FA917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AA7D7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749BD06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189837D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56A43465" w14:textId="77777777">
        <w:tc>
          <w:tcPr>
            <w:tcW w:w="817" w:type="dxa"/>
            <w:shd w:val="clear" w:color="auto" w:fill="auto"/>
          </w:tcPr>
          <w:p w14:paraId="6DE801D9" w14:textId="77777777" w:rsidR="004857AF" w:rsidRDefault="004857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89BC26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0A7E3B9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7C0FD0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B7C1F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992B6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1C23B06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2032C45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7D490B53" w14:textId="77777777">
        <w:tc>
          <w:tcPr>
            <w:tcW w:w="817" w:type="dxa"/>
            <w:shd w:val="clear" w:color="auto" w:fill="auto"/>
          </w:tcPr>
          <w:p w14:paraId="747AF64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C462D93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1B4F33F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888B90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304EB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497DC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566B225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6710744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857AF" w14:paraId="4F40EF68" w14:textId="77777777">
        <w:tc>
          <w:tcPr>
            <w:tcW w:w="817" w:type="dxa"/>
            <w:shd w:val="clear" w:color="auto" w:fill="auto"/>
          </w:tcPr>
          <w:p w14:paraId="764458F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7154E66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476D7D1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E64B39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4BB38E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340B6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76A7415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</w:tcPr>
          <w:p w14:paraId="0981AFC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857AF" w14:paraId="2DC066D8" w14:textId="77777777">
        <w:tc>
          <w:tcPr>
            <w:tcW w:w="817" w:type="dxa"/>
            <w:shd w:val="clear" w:color="auto" w:fill="auto"/>
          </w:tcPr>
          <w:p w14:paraId="092D56A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B611CE8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підсумкового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479EAF85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Екзамен</w:t>
            </w:r>
            <w:proofErr w:type="spellEnd"/>
          </w:p>
        </w:tc>
      </w:tr>
    </w:tbl>
    <w:p w14:paraId="49364B07" w14:textId="77777777" w:rsidR="004857AF" w:rsidRDefault="004857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92E39" w14:textId="77777777" w:rsidR="004857AF" w:rsidRDefault="00F62C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соціально-гуманітарних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навчально-наукового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протокол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____._____ р. № _____.</w:t>
      </w:r>
    </w:p>
    <w:tbl>
      <w:tblPr>
        <w:tblStyle w:val="af9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1"/>
        <w:gridCol w:w="4797"/>
      </w:tblGrid>
      <w:tr w:rsidR="004857AF" w14:paraId="6271E10A" w14:textId="77777777">
        <w:tc>
          <w:tcPr>
            <w:tcW w:w="4841" w:type="dxa"/>
            <w:shd w:val="clear" w:color="auto" w:fill="auto"/>
          </w:tcPr>
          <w:p w14:paraId="069F2304" w14:textId="77777777" w:rsidR="004857AF" w:rsidRDefault="00F62C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кафедри</w:t>
            </w:r>
            <w:proofErr w:type="spellEnd"/>
          </w:p>
          <w:p w14:paraId="220F0FEB" w14:textId="77777777" w:rsidR="004857AF" w:rsidRDefault="00F62C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ОЛЕКСІЙ ХАЛАПСИС                                                                            </w:t>
            </w:r>
          </w:p>
          <w:p w14:paraId="36E27E71" w14:textId="77777777" w:rsidR="004857AF" w:rsidRDefault="004857A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14:paraId="2A198740" w14:textId="77777777" w:rsidR="004857AF" w:rsidRDefault="004857A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665FB1" w14:textId="77777777" w:rsidR="004857AF" w:rsidRDefault="004857AF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45D3315F" w14:textId="77777777" w:rsidR="004857AF" w:rsidRDefault="00F62CA2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1.2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proofErr w:type="gramEnd"/>
    </w:p>
    <w:p w14:paraId="5219E333" w14:textId="77777777" w:rsidR="004857AF" w:rsidRDefault="00F62CA2">
      <w:pPr>
        <w:widowControl w:val="0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ПРОЄКТ</w:t>
      </w:r>
    </w:p>
    <w:p w14:paraId="462E05A0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НАВЧАЛЬНОЇ ДИСЦИПЛІНИ</w:t>
      </w:r>
    </w:p>
    <w:p w14:paraId="6E9AACC1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НАЗВА НАВЧАЛЬНОЇ ДИСЦИПЛІНИ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EE25BF4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EE7297" w14:textId="77777777" w:rsidR="004857AF" w:rsidRDefault="00F62CA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бакалавр,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магістр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доктор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філософії</w:t>
      </w:r>
      <w:proofErr w:type="spellEnd"/>
    </w:p>
    <w:p w14:paraId="32AEC141" w14:textId="77777777" w:rsidR="004857AF" w:rsidRDefault="00F62CA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шифр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Розшифровка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шифру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7538AF81" w14:textId="77777777" w:rsidR="004857AF" w:rsidRDefault="00F62CA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 _____ / 20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14:paraId="1AB1E05A" w14:textId="77777777" w:rsidR="004857AF" w:rsidRDefault="004857AF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F8932B" w14:textId="77777777" w:rsidR="004857AF" w:rsidRDefault="00F62CA2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ЄКТС ( годин)</w:t>
      </w:r>
    </w:p>
    <w:p w14:paraId="3F32B47C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Навчально-науковий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/факультет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повна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назва</w:t>
      </w:r>
      <w:proofErr w:type="spellEnd"/>
    </w:p>
    <w:p w14:paraId="1742C70D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номер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арабською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цифрою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шифр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 РНП</w:t>
      </w:r>
    </w:p>
    <w:p w14:paraId="77DAF491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a"/>
        <w:tblW w:w="9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662"/>
      </w:tblGrid>
      <w:tr w:rsidR="004857AF" w14:paraId="3D835833" w14:textId="77777777">
        <w:tc>
          <w:tcPr>
            <w:tcW w:w="817" w:type="dxa"/>
            <w:vMerge w:val="restart"/>
            <w:shd w:val="clear" w:color="auto" w:fill="auto"/>
            <w:vAlign w:val="center"/>
          </w:tcPr>
          <w:p w14:paraId="25E55D62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теми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6B3C3212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РПНД)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7F59C296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318B03FB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3D248807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 та І/Р</w:t>
            </w:r>
          </w:p>
        </w:tc>
      </w:tr>
      <w:tr w:rsidR="004857AF" w14:paraId="63C004F2" w14:textId="77777777">
        <w:trPr>
          <w:cantSplit/>
          <w:trHeight w:val="1530"/>
        </w:trPr>
        <w:tc>
          <w:tcPr>
            <w:tcW w:w="817" w:type="dxa"/>
            <w:vMerge/>
            <w:shd w:val="clear" w:color="auto" w:fill="auto"/>
            <w:vAlign w:val="center"/>
          </w:tcPr>
          <w:p w14:paraId="72DB6654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65F1A17E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01CD5E1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E9EF00B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26BBA79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9DDBB0E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С/З</w:t>
            </w:r>
          </w:p>
        </w:tc>
        <w:tc>
          <w:tcPr>
            <w:tcW w:w="615" w:type="dxa"/>
            <w:shd w:val="clear" w:color="auto" w:fill="auto"/>
          </w:tcPr>
          <w:p w14:paraId="3A5DCEBE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П/З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3BD133E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1E315A6D" w14:textId="77777777">
        <w:tc>
          <w:tcPr>
            <w:tcW w:w="817" w:type="dxa"/>
            <w:shd w:val="clear" w:color="auto" w:fill="auto"/>
          </w:tcPr>
          <w:p w14:paraId="588A9952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828BDB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2E03415E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DEF80D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2EEC8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35063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7C3CE3C4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46FACA5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5FCF32DC" w14:textId="77777777">
        <w:tc>
          <w:tcPr>
            <w:tcW w:w="817" w:type="dxa"/>
            <w:shd w:val="clear" w:color="auto" w:fill="auto"/>
          </w:tcPr>
          <w:p w14:paraId="6666D3DF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1DB0EC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1BD25F9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0AA6E1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4E255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FB9BC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1C93EFF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7269CC4A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797E07FE" w14:textId="77777777">
        <w:tc>
          <w:tcPr>
            <w:tcW w:w="817" w:type="dxa"/>
            <w:shd w:val="clear" w:color="auto" w:fill="auto"/>
          </w:tcPr>
          <w:p w14:paraId="2ADF050E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8D1A97A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2E5F7A6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FE8578E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739FA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C0A4E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5684217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2603C3D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2C03716B" w14:textId="77777777">
        <w:tc>
          <w:tcPr>
            <w:tcW w:w="817" w:type="dxa"/>
            <w:shd w:val="clear" w:color="auto" w:fill="auto"/>
          </w:tcPr>
          <w:p w14:paraId="73058E23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72AC01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7E17F11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7881AA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734DB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791F4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2EB0B5D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4C3BC50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0B0A0DD9" w14:textId="77777777">
        <w:tc>
          <w:tcPr>
            <w:tcW w:w="817" w:type="dxa"/>
            <w:shd w:val="clear" w:color="auto" w:fill="auto"/>
          </w:tcPr>
          <w:p w14:paraId="1B22ECB7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5DFEFF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1B05952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037920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EEA958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77143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0B504AD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2253FC7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3494F4B4" w14:textId="77777777">
        <w:tc>
          <w:tcPr>
            <w:tcW w:w="817" w:type="dxa"/>
            <w:shd w:val="clear" w:color="auto" w:fill="auto"/>
          </w:tcPr>
          <w:p w14:paraId="1BC1E76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8D7C670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08E4BD5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A404F74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34EC5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5C496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547804C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1B5C076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857AF" w14:paraId="7E886D5A" w14:textId="77777777">
        <w:tc>
          <w:tcPr>
            <w:tcW w:w="817" w:type="dxa"/>
            <w:shd w:val="clear" w:color="auto" w:fill="auto"/>
          </w:tcPr>
          <w:p w14:paraId="517C61A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BBB095A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підсумкового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3873" w:type="dxa"/>
            <w:gridSpan w:val="6"/>
            <w:shd w:val="clear" w:color="auto" w:fill="auto"/>
          </w:tcPr>
          <w:p w14:paraId="416298B0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залік</w:t>
            </w:r>
            <w:proofErr w:type="spellEnd"/>
          </w:p>
        </w:tc>
      </w:tr>
      <w:tr w:rsidR="004857AF" w14:paraId="473465A5" w14:textId="77777777">
        <w:tc>
          <w:tcPr>
            <w:tcW w:w="9935" w:type="dxa"/>
            <w:gridSpan w:val="8"/>
            <w:shd w:val="clear" w:color="auto" w:fill="auto"/>
          </w:tcPr>
          <w:p w14:paraId="52D81898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вивчається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семестрах</w:t>
            </w:r>
          </w:p>
        </w:tc>
      </w:tr>
      <w:tr w:rsidR="004857AF" w14:paraId="05B1E8DF" w14:textId="77777777">
        <w:tc>
          <w:tcPr>
            <w:tcW w:w="817" w:type="dxa"/>
            <w:shd w:val="clear" w:color="auto" w:fill="auto"/>
          </w:tcPr>
          <w:p w14:paraId="402C5065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F150A4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653852F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CD362F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87542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B504A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098097B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25493CE5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52C2BDBB" w14:textId="77777777">
        <w:tc>
          <w:tcPr>
            <w:tcW w:w="817" w:type="dxa"/>
            <w:shd w:val="clear" w:color="auto" w:fill="auto"/>
          </w:tcPr>
          <w:p w14:paraId="153F7806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EEC3CD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07E6187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44337E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78221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C0CAD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1E323E9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089838A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36294182" w14:textId="77777777">
        <w:tc>
          <w:tcPr>
            <w:tcW w:w="817" w:type="dxa"/>
            <w:shd w:val="clear" w:color="auto" w:fill="auto"/>
          </w:tcPr>
          <w:p w14:paraId="13F57EF6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C14568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4348EEA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FF88CE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426D0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5CBF9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792DEF5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724402B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70AFF81E" w14:textId="77777777">
        <w:tc>
          <w:tcPr>
            <w:tcW w:w="817" w:type="dxa"/>
            <w:shd w:val="clear" w:color="auto" w:fill="auto"/>
          </w:tcPr>
          <w:p w14:paraId="67C2EB05" w14:textId="77777777" w:rsidR="004857AF" w:rsidRDefault="004857A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BBF140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2C6F478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416CADF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71B0E4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9BF989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4FC0ED6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375FC90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7AF" w14:paraId="013EC22A" w14:textId="77777777">
        <w:tc>
          <w:tcPr>
            <w:tcW w:w="817" w:type="dxa"/>
            <w:shd w:val="clear" w:color="auto" w:fill="auto"/>
          </w:tcPr>
          <w:p w14:paraId="29CE8A4A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39C083B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43F4A6F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BB6EC9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9F0491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7F12DC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24032FC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294CC56D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857AF" w14:paraId="5CFB01EE" w14:textId="77777777">
        <w:tc>
          <w:tcPr>
            <w:tcW w:w="817" w:type="dxa"/>
            <w:shd w:val="clear" w:color="auto" w:fill="auto"/>
          </w:tcPr>
          <w:p w14:paraId="5FAB7762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00FD84C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Разом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0AE9BDEB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4279FD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2BA8D0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F805C3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14:paraId="2E01C748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1546ECE6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857AF" w14:paraId="6CAD29B2" w14:textId="77777777">
        <w:tc>
          <w:tcPr>
            <w:tcW w:w="817" w:type="dxa"/>
            <w:shd w:val="clear" w:color="auto" w:fill="auto"/>
          </w:tcPr>
          <w:p w14:paraId="2485E127" w14:textId="77777777" w:rsidR="004857AF" w:rsidRDefault="004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F1B58E7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підсумкового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3873" w:type="dxa"/>
            <w:gridSpan w:val="6"/>
            <w:shd w:val="clear" w:color="auto" w:fill="auto"/>
          </w:tcPr>
          <w:p w14:paraId="172E778D" w14:textId="77777777" w:rsidR="004857AF" w:rsidRDefault="00F62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Екзамен</w:t>
            </w:r>
            <w:proofErr w:type="spellEnd"/>
          </w:p>
        </w:tc>
      </w:tr>
    </w:tbl>
    <w:p w14:paraId="4A258AD3" w14:textId="77777777" w:rsidR="004857AF" w:rsidRDefault="00F62C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14:paraId="1D4B8F8E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CEF853" w14:textId="77777777" w:rsidR="004857AF" w:rsidRDefault="00F62C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навчально-наукового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/факультету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протокол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____._____ р. № _____</w:t>
      </w:r>
    </w:p>
    <w:tbl>
      <w:tblPr>
        <w:tblStyle w:val="afb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4857AF" w14:paraId="2569A513" w14:textId="77777777">
        <w:tc>
          <w:tcPr>
            <w:tcW w:w="4819" w:type="dxa"/>
            <w:shd w:val="clear" w:color="auto" w:fill="auto"/>
          </w:tcPr>
          <w:p w14:paraId="7D197BC3" w14:textId="77777777" w:rsidR="004857AF" w:rsidRDefault="004857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5ADF288" w14:textId="77777777" w:rsidR="004857AF" w:rsidRDefault="004857A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3E2DA4" w14:textId="77777777" w:rsidR="004857AF" w:rsidRDefault="004857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60EEA217" w14:textId="77777777" w:rsidR="004857AF" w:rsidRDefault="00F62CA2">
      <w:pPr>
        <w:widowControl w:val="0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3DCD448A" w14:textId="77777777" w:rsidR="004857AF" w:rsidRDefault="00F62CA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06CB4976" w14:textId="77777777" w:rsidR="004857AF" w:rsidRDefault="004857A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DF9DA" w14:textId="77777777" w:rsidR="004857AF" w:rsidRDefault="00F62CA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BF6ECB2" w14:textId="77777777" w:rsidR="004857AF" w:rsidRDefault="004857A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E353F7" w14:textId="77777777" w:rsidR="004857AF" w:rsidRDefault="00F62CA2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бакалавр</w:t>
      </w:r>
    </w:p>
    <w:p w14:paraId="6E18E266" w14:textId="77777777" w:rsidR="004857AF" w:rsidRDefault="00F62CA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шифр 262</w:t>
      </w:r>
    </w:p>
    <w:p w14:paraId="4BB261AF" w14:textId="77777777" w:rsidR="004857AF" w:rsidRDefault="00F62CA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 23_____ / 2024 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14:paraId="155A4F84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4A945BB" w14:textId="77777777" w:rsidR="004857AF" w:rsidRDefault="004857A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CE4FB6A" w14:textId="77777777" w:rsidR="004857AF" w:rsidRDefault="00F62CA2">
      <w:pPr>
        <w:keepNext/>
        <w:tabs>
          <w:tab w:val="left" w:pos="540"/>
        </w:tabs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78DDB3C" w14:textId="77777777" w:rsidR="004857AF" w:rsidRDefault="004857AF">
      <w:pPr>
        <w:keepNext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082CF" w14:textId="77777777" w:rsidR="004857AF" w:rsidRDefault="00F62CA2">
      <w:pPr>
        <w:keepNext/>
        <w:widowControl w:val="0"/>
        <w:numPr>
          <w:ilvl w:val="0"/>
          <w:numId w:val="3"/>
        </w:numPr>
        <w:tabs>
          <w:tab w:val="left" w:pos="540"/>
        </w:tabs>
        <w:spacing w:after="0"/>
        <w:ind w:left="539" w:hanging="53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bookmarkStart w:id="2" w:name="_heading=h.30j0zll" w:colFirst="0" w:colLast="0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28.06.1996 № 254к/96-ВР.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Верховної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1996, № 30, ст. 141.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URL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Text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https://zakon.rada.gov.ua/laws/show/254%D0%BA/96-%D0%B2%D1%80#Text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 25.06.2022).</w:t>
      </w:r>
    </w:p>
    <w:p w14:paraId="22471C43" w14:textId="77777777" w:rsidR="004857AF" w:rsidRDefault="00F62CA2">
      <w:pPr>
        <w:keepNext/>
        <w:widowControl w:val="0"/>
        <w:numPr>
          <w:ilvl w:val="0"/>
          <w:numId w:val="3"/>
        </w:numPr>
        <w:tabs>
          <w:tab w:val="left" w:pos="540"/>
        </w:tabs>
        <w:spacing w:after="0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01.07.2014 № 1556-VII.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Верховної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2014. № 37-38, ст.2004. URL: </w:t>
      </w:r>
      <w:hyperlink r:id="rId10" w:anchor="Text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https://zakon.rada.gov.ua/laws/show/1556-18#Text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 25.06.2022).</w:t>
      </w:r>
    </w:p>
    <w:p w14:paraId="1D1400BF" w14:textId="77777777" w:rsidR="004857AF" w:rsidRDefault="00F62CA2">
      <w:pPr>
        <w:keepNext/>
        <w:widowControl w:val="0"/>
        <w:numPr>
          <w:ilvl w:val="0"/>
          <w:numId w:val="3"/>
        </w:numPr>
        <w:tabs>
          <w:tab w:val="left" w:pos="540"/>
        </w:tabs>
        <w:spacing w:after="0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05.09.2017 № 2145-VIII.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Верховно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ї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2017. № 38-39, ст.380. URL: </w:t>
      </w:r>
      <w:hyperlink r:id="rId11" w:anchor="Text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https://zakon.rada.gov.ua/laws/show/2145-19#Text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 25.06.2022).</w:t>
      </w:r>
    </w:p>
    <w:p w14:paraId="236D6107" w14:textId="77777777" w:rsidR="004857AF" w:rsidRDefault="00F62CA2">
      <w:pPr>
        <w:keepNext/>
        <w:widowControl w:val="0"/>
        <w:numPr>
          <w:ilvl w:val="0"/>
          <w:numId w:val="3"/>
        </w:numPr>
        <w:tabs>
          <w:tab w:val="left" w:pos="540"/>
        </w:tabs>
        <w:spacing w:after="0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науково-технічну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26.11.2015 № 848-VIII.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Верховної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2016. № 3. ст.25. URL: </w:t>
      </w:r>
      <w:hyperlink r:id="rId12" w:anchor="n94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https://zakon.rada.gov.ua/laws/show/848-19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#n946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lastRenderedPageBreak/>
        <w:t>25.06.2022).</w:t>
      </w:r>
    </w:p>
    <w:p w14:paraId="36300184" w14:textId="77777777" w:rsidR="004857AF" w:rsidRDefault="00F62CA2">
      <w:pPr>
        <w:keepNext/>
        <w:widowControl w:val="0"/>
        <w:numPr>
          <w:ilvl w:val="0"/>
          <w:numId w:val="3"/>
        </w:numPr>
        <w:tabs>
          <w:tab w:val="left" w:pos="540"/>
        </w:tabs>
        <w:spacing w:after="0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суміжні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23.12.1993 № 3792-XII.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Верховної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1994. № 13. ст.64. URL: </w:t>
      </w:r>
      <w:hyperlink r:id="rId13" w:anchor="Text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kon.rada.gov.ua/laws/show/3792-12#Text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 25.06.2022).</w:t>
      </w:r>
    </w:p>
    <w:p w14:paraId="6AB6F2BA" w14:textId="77777777" w:rsidR="004857AF" w:rsidRDefault="00F62CA2">
      <w:pPr>
        <w:keepNext/>
        <w:widowControl w:val="0"/>
        <w:numPr>
          <w:ilvl w:val="0"/>
          <w:numId w:val="3"/>
        </w:numPr>
        <w:tabs>
          <w:tab w:val="left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декларація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(1948). URL: </w:t>
      </w:r>
      <w:hyperlink r:id="rId14" w:anchor="Text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https://zakon.rada.gov.ua/laws/show/995_015#Text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 25.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06.2022).</w:t>
      </w:r>
    </w:p>
    <w:p w14:paraId="078AB83E" w14:textId="77777777" w:rsidR="004857AF" w:rsidRDefault="00F62CA2">
      <w:pPr>
        <w:keepNext/>
        <w:widowControl w:val="0"/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пакт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(1966). URL:  </w:t>
      </w:r>
      <w:hyperlink r:id="rId15" w:anchor="Text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https://zakon.rada.gov.ua/laws/show/995_042#Text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 25.06.2022).</w:t>
      </w:r>
    </w:p>
    <w:p w14:paraId="6FCAE0DC" w14:textId="77777777" w:rsidR="004857AF" w:rsidRDefault="00485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215CEB" w14:textId="77777777" w:rsidR="004857AF" w:rsidRDefault="00F62CA2">
      <w:pPr>
        <w:pStyle w:val="a3"/>
        <w:rPr>
          <w:b/>
        </w:rPr>
      </w:pPr>
      <w:r>
        <w:rPr>
          <w:b/>
        </w:rPr>
        <w:t>Підручники:</w:t>
      </w:r>
    </w:p>
    <w:p w14:paraId="7BF68D17" w14:textId="77777777" w:rsidR="004857AF" w:rsidRDefault="00F62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Арутюнов В. 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В. Х. Арутюнов В.Х., В. М.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 П.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КНЕУ, 2002. – 127 с.</w:t>
      </w:r>
    </w:p>
    <w:p w14:paraId="3C8FB6DF" w14:textId="77777777" w:rsidR="004857AF" w:rsidRDefault="00F62CA2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Бандурка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М.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О.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Бандурка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O. B. Тягло ; Харк. нац. ун-т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справ.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Золота миля, 2011. – 224 с.</w:t>
      </w:r>
    </w:p>
    <w:p w14:paraId="70676B3D" w14:textId="77777777" w:rsidR="004857AF" w:rsidRDefault="00F62CA2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класично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логіки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кол. авт. ;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ред. В. В. Кузь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Дніпропетровськ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ДДУВС, 2016. – 236 с.</w:t>
      </w:r>
    </w:p>
    <w:p w14:paraId="4A8A0862" w14:textId="77777777" w:rsidR="004857AF" w:rsidRDefault="00F62CA2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Жеребкін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 Є.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В. Є.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Жеребкін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К.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2014. – 254 с.</w:t>
      </w:r>
    </w:p>
    <w:p w14:paraId="2C706FF2" w14:textId="77777777" w:rsidR="004857AF" w:rsidRDefault="00F62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 Є.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/ А.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 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К.: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чбової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2008. – 536 с.</w:t>
      </w:r>
    </w:p>
    <w:p w14:paraId="7083504E" w14:textId="77777777" w:rsidR="004857AF" w:rsidRDefault="00F62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Одеса, 1996.</w:t>
      </w:r>
    </w:p>
    <w:p w14:paraId="78ACC5C8" w14:textId="77777777" w:rsidR="004857AF" w:rsidRDefault="00F62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Тофтул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 Г.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М. Г.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Тофтул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2008. – 400 с.</w:t>
      </w:r>
    </w:p>
    <w:p w14:paraId="172C76D4" w14:textId="77777777" w:rsidR="004857AF" w:rsidRDefault="00F62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Тягло О. 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 критичного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О. В. Тягло.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1998. – с.</w:t>
      </w:r>
    </w:p>
    <w:p w14:paraId="1FD76F85" w14:textId="77777777" w:rsidR="004857AF" w:rsidRDefault="00F62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І. 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./ І.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В.Хоменко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К., 2002 – 237 с.</w:t>
      </w:r>
    </w:p>
    <w:p w14:paraId="26DE0641" w14:textId="77777777" w:rsidR="004857AF" w:rsidRDefault="00F62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Хоменко І.В.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Юрінком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2001. – 224 с.</w:t>
      </w:r>
    </w:p>
    <w:p w14:paraId="2EA2A349" w14:textId="77777777" w:rsidR="004857AF" w:rsidRDefault="00F62C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Щербина О. 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О. Ю. Щербина.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думка, 2004. – 264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14:paraId="305EFFC9" w14:textId="77777777" w:rsidR="004857AF" w:rsidRDefault="004857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79ACF" w14:textId="77777777" w:rsidR="004857AF" w:rsidRDefault="00F62CA2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посібники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методичні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84ADA68" w14:textId="77777777" w:rsidR="004857AF" w:rsidRDefault="00F62C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П.М. Формальна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студентів-юристів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Ч. 1.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14:paraId="2AA98E24" w14:textId="77777777" w:rsidR="004857AF" w:rsidRDefault="00F62C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/ П. Г.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2002. – с.</w:t>
      </w:r>
    </w:p>
    <w:p w14:paraId="45BEC40F" w14:textId="77777777" w:rsidR="004857AF" w:rsidRDefault="00F62CA2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В.Ф., Скворцова Т.Г.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К., 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744A24" w14:textId="77777777" w:rsidR="004857AF" w:rsidRDefault="00F62CA2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Мозгова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Мозговий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К., 2004. </w:t>
      </w:r>
    </w:p>
    <w:p w14:paraId="024D26FE" w14:textId="77777777" w:rsidR="004857AF" w:rsidRDefault="00F62CA2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Хоменко І. 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Еристика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полеміки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/ І. В. Хоменко.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К.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Юрінком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2001. – с. 192.</w:t>
      </w:r>
    </w:p>
    <w:p w14:paraId="64DD7E91" w14:textId="77777777" w:rsidR="004857AF" w:rsidRDefault="00F62CA2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ред. О. М. Юркевич.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Іванче</w:t>
      </w:r>
      <w:r>
        <w:rPr>
          <w:rFonts w:ascii="Times New Roman" w:eastAsia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 С., 2012. – 210 с.</w:t>
      </w:r>
    </w:p>
    <w:p w14:paraId="204D6589" w14:textId="77777777" w:rsidR="004857AF" w:rsidRDefault="00F62CA2">
      <w:pPr>
        <w:numPr>
          <w:ilvl w:val="0"/>
          <w:numId w:val="6"/>
        </w:numPr>
        <w:tabs>
          <w:tab w:val="left" w:pos="540"/>
        </w:tabs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 Т.І.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К., вид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2022.- 366 с. </w:t>
      </w:r>
    </w:p>
    <w:p w14:paraId="543CEF9E" w14:textId="77777777" w:rsidR="004857AF" w:rsidRDefault="004857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C158BD" w14:textId="77777777" w:rsidR="004857AF" w:rsidRDefault="00F62C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Монографії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наукові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4762A6B" w14:textId="77777777" w:rsidR="004857AF" w:rsidRDefault="00F62CA2">
      <w:pPr>
        <w:numPr>
          <w:ilvl w:val="0"/>
          <w:numId w:val="8"/>
        </w:numPr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Житомир, 2020,352 с.</w:t>
      </w:r>
    </w:p>
    <w:p w14:paraId="544629F4" w14:textId="77777777" w:rsidR="004857AF" w:rsidRDefault="00F62CA2">
      <w:pPr>
        <w:numPr>
          <w:ilvl w:val="0"/>
          <w:numId w:val="8"/>
        </w:numPr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Горгкаймер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Критика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К.: ППС-2002, 2006.</w:t>
      </w:r>
    </w:p>
    <w:p w14:paraId="22C462BD" w14:textId="77777777" w:rsidR="004857AF" w:rsidRDefault="00F62CA2">
      <w:pPr>
        <w:numPr>
          <w:ilvl w:val="0"/>
          <w:numId w:val="8"/>
        </w:numPr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К., 2002. </w:t>
      </w:r>
    </w:p>
    <w:p w14:paraId="630CB21E" w14:textId="77777777" w:rsidR="004857AF" w:rsidRDefault="00F62CA2">
      <w:pPr>
        <w:numPr>
          <w:ilvl w:val="0"/>
          <w:numId w:val="8"/>
        </w:numPr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2013 р.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ФО-П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О., 2013. – 274 с.</w:t>
      </w:r>
    </w:p>
    <w:p w14:paraId="791A1158" w14:textId="77777777" w:rsidR="004857AF" w:rsidRDefault="00F62CA2">
      <w:pPr>
        <w:numPr>
          <w:ilvl w:val="0"/>
          <w:numId w:val="8"/>
        </w:numPr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 трав. 2011 р. – Х., 2011. – 240 с.</w:t>
      </w:r>
    </w:p>
    <w:p w14:paraId="7818651C" w14:textId="77777777" w:rsidR="004857AF" w:rsidRDefault="00F62CA2">
      <w:pPr>
        <w:numPr>
          <w:ilvl w:val="0"/>
          <w:numId w:val="8"/>
        </w:numPr>
        <w:ind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11 трав. 2012 р. – Х., 2012. – 208 с.</w:t>
      </w:r>
    </w:p>
    <w:p w14:paraId="5AEBE505" w14:textId="77777777" w:rsidR="004857AF" w:rsidRDefault="004857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DE8C7" w14:textId="77777777" w:rsidR="004857AF" w:rsidRDefault="00F62CA2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Інтернет-ресурси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5E97ECB6" w14:textId="77777777" w:rsidR="004857AF" w:rsidRDefault="00F62CA2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http://philosophy.ua/</w:t>
        </w:r>
      </w:hyperlink>
    </w:p>
    <w:p w14:paraId="0560FAD5" w14:textId="77777777" w:rsidR="004857AF" w:rsidRDefault="00F62CA2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https://platona.net/</w:t>
        </w:r>
      </w:hyperlink>
    </w:p>
    <w:p w14:paraId="74836264" w14:textId="77777777" w:rsidR="004857AF" w:rsidRDefault="004857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28C30" w14:textId="77777777" w:rsidR="004857AF" w:rsidRDefault="004857A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A90300" w14:textId="77777777" w:rsidR="004857AF" w:rsidRDefault="004857AF">
      <w:pPr>
        <w:tabs>
          <w:tab w:val="left" w:pos="426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E4F0B1" w14:textId="77777777" w:rsidR="004857AF" w:rsidRDefault="004857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1F27A0A" w14:textId="77777777" w:rsidR="004857AF" w:rsidRDefault="004857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08CE6" w14:textId="77777777" w:rsidR="004857AF" w:rsidRDefault="00F62CA2">
      <w:pPr>
        <w:widowControl w:val="0"/>
        <w:tabs>
          <w:tab w:val="left" w:pos="92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соціально-гуманітарних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навчально-наукового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іноваційної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_____._____.__________ р. № _____.</w:t>
      </w:r>
    </w:p>
    <w:p w14:paraId="3D6A4765" w14:textId="77777777" w:rsidR="004857AF" w:rsidRDefault="004857AF">
      <w:pPr>
        <w:widowControl w:val="0"/>
        <w:tabs>
          <w:tab w:val="left" w:pos="4764"/>
          <w:tab w:val="left" w:pos="67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141C0A3" w14:textId="77777777" w:rsidR="004857AF" w:rsidRDefault="004857AF">
      <w:pPr>
        <w:widowControl w:val="0"/>
        <w:tabs>
          <w:tab w:val="left" w:pos="4764"/>
          <w:tab w:val="left" w:pos="6756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3"/>
        <w:gridCol w:w="4795"/>
      </w:tblGrid>
      <w:tr w:rsidR="004857AF" w14:paraId="43465EA3" w14:textId="77777777">
        <w:tc>
          <w:tcPr>
            <w:tcW w:w="4843" w:type="dxa"/>
            <w:shd w:val="clear" w:color="auto" w:fill="auto"/>
          </w:tcPr>
          <w:p w14:paraId="428809FA" w14:textId="77777777" w:rsidR="004857AF" w:rsidRDefault="00F62CA2">
            <w:pPr>
              <w:widowControl w:val="0"/>
              <w:tabs>
                <w:tab w:val="left" w:pos="4764"/>
                <w:tab w:val="left" w:pos="67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гуманітарних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77F390B6" w14:textId="77777777" w:rsidR="004857AF" w:rsidRDefault="00F62CA2">
            <w:pPr>
              <w:widowControl w:val="0"/>
              <w:tabs>
                <w:tab w:val="left" w:pos="4764"/>
                <w:tab w:val="left" w:pos="67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ОЛЕКСІЙ ХАЛАПСИС                        </w:t>
            </w:r>
          </w:p>
          <w:p w14:paraId="56038E9A" w14:textId="77777777" w:rsidR="004857AF" w:rsidRDefault="00F62CA2">
            <w:pPr>
              <w:widowControl w:val="0"/>
              <w:tabs>
                <w:tab w:val="left" w:pos="4764"/>
                <w:tab w:val="left" w:pos="67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14:paraId="618286C8" w14:textId="77777777" w:rsidR="004857AF" w:rsidRDefault="004857AF">
            <w:pPr>
              <w:widowControl w:val="0"/>
              <w:tabs>
                <w:tab w:val="left" w:pos="4764"/>
                <w:tab w:val="left" w:pos="67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14:paraId="67798284" w14:textId="77777777" w:rsidR="004857AF" w:rsidRDefault="004857AF">
            <w:pPr>
              <w:widowControl w:val="0"/>
              <w:tabs>
                <w:tab w:val="left" w:pos="4764"/>
                <w:tab w:val="left" w:pos="6756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90F651" w14:textId="77777777" w:rsidR="004857AF" w:rsidRDefault="004857AF">
            <w:pPr>
              <w:widowControl w:val="0"/>
              <w:tabs>
                <w:tab w:val="left" w:pos="4764"/>
                <w:tab w:val="left" w:pos="6756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A96B8D" w14:textId="77777777" w:rsidR="004857AF" w:rsidRDefault="004857AF">
      <w:pPr>
        <w:widowControl w:val="0"/>
        <w:tabs>
          <w:tab w:val="left" w:pos="426"/>
          <w:tab w:val="left" w:pos="67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7900658" w14:textId="77777777" w:rsidR="004857AF" w:rsidRDefault="004857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503D35" w14:textId="77777777" w:rsidR="004857AF" w:rsidRDefault="004857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8C88F" w14:textId="77777777" w:rsidR="004857AF" w:rsidRDefault="004857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42F988" w14:textId="77777777" w:rsidR="004857AF" w:rsidRDefault="004857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6B9952" w14:textId="77777777" w:rsidR="004857AF" w:rsidRDefault="004857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E59A22" w14:textId="77777777" w:rsidR="004857AF" w:rsidRDefault="004857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56DECB" w14:textId="77777777" w:rsidR="004857AF" w:rsidRDefault="004857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857AF">
      <w:pgSz w:w="11910" w:h="1685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AE0D" w14:textId="77777777" w:rsidR="00F62CA2" w:rsidRDefault="00F62CA2">
      <w:pPr>
        <w:spacing w:after="0" w:line="240" w:lineRule="auto"/>
      </w:pPr>
      <w:r>
        <w:separator/>
      </w:r>
    </w:p>
  </w:endnote>
  <w:endnote w:type="continuationSeparator" w:id="0">
    <w:p w14:paraId="5F7B9730" w14:textId="77777777" w:rsidR="00F62CA2" w:rsidRDefault="00F6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77B2" w14:textId="77777777" w:rsidR="00F62CA2" w:rsidRDefault="00F62CA2">
      <w:pPr>
        <w:spacing w:after="0" w:line="240" w:lineRule="auto"/>
      </w:pPr>
      <w:r>
        <w:separator/>
      </w:r>
    </w:p>
  </w:footnote>
  <w:footnote w:type="continuationSeparator" w:id="0">
    <w:p w14:paraId="591E50DF" w14:textId="77777777" w:rsidR="00F62CA2" w:rsidRDefault="00F6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5660" w14:textId="77777777" w:rsidR="004857AF" w:rsidRDefault="004857AF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827"/>
    <w:multiLevelType w:val="multilevel"/>
    <w:tmpl w:val="AA12F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662"/>
    <w:multiLevelType w:val="multilevel"/>
    <w:tmpl w:val="537C21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89C"/>
    <w:multiLevelType w:val="multilevel"/>
    <w:tmpl w:val="DAD23F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925"/>
    <w:multiLevelType w:val="multilevel"/>
    <w:tmpl w:val="05D4F16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04F"/>
    <w:multiLevelType w:val="multilevel"/>
    <w:tmpl w:val="23082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696B"/>
    <w:multiLevelType w:val="multilevel"/>
    <w:tmpl w:val="04CC894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3A75015"/>
    <w:multiLevelType w:val="multilevel"/>
    <w:tmpl w:val="0C1265A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00D1"/>
    <w:multiLevelType w:val="multilevel"/>
    <w:tmpl w:val="06AC51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09103E"/>
    <w:multiLevelType w:val="multilevel"/>
    <w:tmpl w:val="9BCC658A"/>
    <w:lvl w:ilvl="0">
      <w:start w:val="1"/>
      <w:numFmt w:val="decimal"/>
      <w:lvlText w:val="%1."/>
      <w:lvlJc w:val="left"/>
      <w:pPr>
        <w:ind w:left="12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F67AD1"/>
    <w:multiLevelType w:val="multilevel"/>
    <w:tmpl w:val="04AA4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23D61"/>
    <w:multiLevelType w:val="multilevel"/>
    <w:tmpl w:val="E72408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AF"/>
    <w:rsid w:val="004857AF"/>
    <w:rsid w:val="00533ACF"/>
    <w:rsid w:val="00F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A18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Body Text Indent"/>
    <w:basedOn w:val="a"/>
    <w:uiPriority w:val="99"/>
    <w:pPr>
      <w:ind w:firstLine="540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Hyperlink"/>
    <w:unhideWhenUsed/>
    <w:qFormat/>
    <w:rPr>
      <w:color w:val="0000FF"/>
      <w:u w:val="single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pPr>
      <w:jc w:val="center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11"/>
    <w:qFormat/>
    <w:rPr>
      <w:sz w:val="28"/>
      <w:szCs w:val="28"/>
    </w:rPr>
  </w:style>
  <w:style w:type="paragraph" w:customStyle="1" w:styleId="11">
    <w:name w:val="Основной текст1"/>
    <w:basedOn w:val="a"/>
    <w:link w:val="af2"/>
    <w:qFormat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TableParagraph">
    <w:name w:val="Table Paragraph"/>
    <w:basedOn w:val="a"/>
    <w:uiPriority w:val="99"/>
    <w:qFormat/>
    <w:pPr>
      <w:widowControl w:val="0"/>
      <w:autoSpaceDE w:val="0"/>
      <w:autoSpaceDN w:val="0"/>
    </w:pPr>
    <w:rPr>
      <w:lang w:val="en-US"/>
    </w:rPr>
  </w:style>
  <w:style w:type="character" w:customStyle="1" w:styleId="rvts14">
    <w:name w:val="rvts14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обычный"/>
    <w:pPr>
      <w:ind w:firstLine="720"/>
      <w:jc w:val="both"/>
    </w:pPr>
    <w:rPr>
      <w:rFonts w:ascii="Times New Roman" w:eastAsia="Times New Roman" w:hAnsi="Times New Roman" w:cs="Times New Roman"/>
      <w:sz w:val="34"/>
      <w:lang w:eastAsia="ru-RU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akon.rada.gov.ua/laws/show/3792-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48-19" TargetMode="External"/><Relationship Id="rId17" Type="http://schemas.openxmlformats.org/officeDocument/2006/relationships/hyperlink" Target="https://platona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sophy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95_042" TargetMode="External"/><Relationship Id="rId10" Type="http://schemas.openxmlformats.org/officeDocument/2006/relationships/hyperlink" Target="https://zakon.rada.gov.ua/laws/show/1556-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yperlink" Target="https://zakon.rada.gov.ua/laws/show/995_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ZajfRprbveyVCIwq4Sw7kbl+Q==">CgMxLjAyCGguZ2pkZ3hzMgloLjMwajB6bGw4AHIhMTZLTEdQV0JLMlJ3UnlzTDdQbDJkd29XWVptNnF4VExQ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16414</Words>
  <Characters>9356</Characters>
  <Application>Microsoft Office Word</Application>
  <DocSecurity>0</DocSecurity>
  <Lines>77</Lines>
  <Paragraphs>51</Paragraphs>
  <ScaleCrop>false</ScaleCrop>
  <Company/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2023-08-25T10:58:00Z</dcterms:created>
  <dcterms:modified xsi:type="dcterms:W3CDTF">2023-11-06T18:58:00Z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A593E084961E4180A456EA52CCB82768</vt:lpwstr>
  </property>
</Properties>
</file>