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690" w:rsidRDefault="000F4690" w:rsidP="000F4690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0F4690" w:rsidRDefault="000F4690" w:rsidP="000F469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690" w:rsidRDefault="000F4690" w:rsidP="000F4690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>Загальна вартість освітньої послуги за весь строк навчання становить 105 750 грн.</w:t>
      </w:r>
      <w:r>
        <w:rPr>
          <w:szCs w:val="28"/>
          <w:lang w:val="uk-UA"/>
        </w:rPr>
        <w:t xml:space="preserve"> </w:t>
      </w:r>
    </w:p>
    <w:p w:rsidR="000F4690" w:rsidRDefault="000F4690" w:rsidP="000F4690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І-ІІІ навчальні роки становить 27 000 грн на рік, за І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навчальний рік – 24 750 грн. </w:t>
      </w:r>
    </w:p>
    <w:p w:rsidR="00BD32CB" w:rsidRPr="000F4690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F4690"/>
    <w:rsid w:val="004239A5"/>
    <w:rsid w:val="00527BD9"/>
    <w:rsid w:val="00625603"/>
    <w:rsid w:val="00777C93"/>
    <w:rsid w:val="0097758B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2025-06-18T08:56:00Z</dcterms:modified>
</cp:coreProperties>
</file>