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CD6E2" w14:textId="77777777" w:rsidR="00A15852" w:rsidRPr="00A15852" w:rsidRDefault="00A15852" w:rsidP="00A15852">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A15852">
        <w:rPr>
          <w:rFonts w:ascii="Times New Roman" w:eastAsia="Times New Roman" w:hAnsi="Times New Roman" w:cs="Times New Roman"/>
          <w:b/>
          <w:bCs/>
          <w:kern w:val="36"/>
          <w:sz w:val="48"/>
          <w:szCs w:val="48"/>
          <w:lang w:eastAsia="hu-HU"/>
        </w:rPr>
        <w:t>Style Guide</w:t>
      </w:r>
    </w:p>
    <w:p w14:paraId="6A2C6993" w14:textId="77777777" w:rsidR="00A15852" w:rsidRPr="00A15852" w:rsidRDefault="00A15852" w:rsidP="00A15852">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A15852">
        <w:rPr>
          <w:rFonts w:ascii="Times New Roman" w:eastAsia="Times New Roman" w:hAnsi="Times New Roman" w:cs="Times New Roman"/>
          <w:b/>
          <w:bCs/>
          <w:kern w:val="36"/>
          <w:sz w:val="48"/>
          <w:szCs w:val="48"/>
          <w:lang w:eastAsia="hu-HU"/>
        </w:rPr>
        <w:t>Authors’ Styleguides for the Journals Published by Ludovika University Press</w:t>
      </w:r>
    </w:p>
    <w:p w14:paraId="44DB2590"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263CD424" w14:textId="77777777" w:rsidR="00A15852" w:rsidRPr="00A15852" w:rsidRDefault="00A15852" w:rsidP="00A15852">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A15852">
        <w:rPr>
          <w:rFonts w:ascii="Times New Roman" w:eastAsia="Times New Roman" w:hAnsi="Times New Roman" w:cs="Times New Roman"/>
          <w:b/>
          <w:bCs/>
          <w:sz w:val="36"/>
          <w:szCs w:val="36"/>
          <w:lang w:eastAsia="hu-HU"/>
        </w:rPr>
        <w:t>I Essential principles</w:t>
      </w:r>
    </w:p>
    <w:p w14:paraId="06A31FDB"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1 The publication should be of benefit to its readers.</w:t>
      </w:r>
    </w:p>
    <w:p w14:paraId="3B09BF91"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2 We do not engage in redundant publication.</w:t>
      </w:r>
    </w:p>
    <w:p w14:paraId="0007018F"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3 Authors must take responsibility for the content, equity, accuracy and style of their paper.</w:t>
      </w:r>
    </w:p>
    <w:p w14:paraId="27D3834C"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4 We consider submissions which are sent according to this guideline.</w:t>
      </w:r>
    </w:p>
    <w:p w14:paraId="7860C4DD"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336D39FD" w14:textId="77777777" w:rsidR="00A15852" w:rsidRPr="00A15852" w:rsidRDefault="00A15852" w:rsidP="00A15852">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A15852">
        <w:rPr>
          <w:rFonts w:ascii="Times New Roman" w:eastAsia="Times New Roman" w:hAnsi="Times New Roman" w:cs="Times New Roman"/>
          <w:b/>
          <w:bCs/>
          <w:sz w:val="36"/>
          <w:szCs w:val="36"/>
          <w:lang w:eastAsia="hu-HU"/>
        </w:rPr>
        <w:t>II General requirements</w:t>
      </w:r>
    </w:p>
    <w:p w14:paraId="00566160"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1 Proposals should be submitted with an abstract, up to ten key-words, as well as author’s affiliation and e-mail address.</w:t>
      </w:r>
    </w:p>
    <w:p w14:paraId="0CE257C6"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2 Only relevant and well-formatted tables and figures can be used, and must be sent in separate files and at the right resolution. If the submitted material contains any table or figure that has not been originated by the author(s) of the proposal, you must get permission to use it from the copyright holder, and have to refer to it.</w:t>
      </w:r>
    </w:p>
    <w:p w14:paraId="624E0DBD"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6771E676" w14:textId="77777777" w:rsidR="00A15852" w:rsidRPr="00A15852" w:rsidRDefault="00A15852" w:rsidP="00A15852">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A15852">
        <w:rPr>
          <w:rFonts w:ascii="Times New Roman" w:eastAsia="Times New Roman" w:hAnsi="Times New Roman" w:cs="Times New Roman"/>
          <w:b/>
          <w:bCs/>
          <w:sz w:val="36"/>
          <w:szCs w:val="36"/>
          <w:lang w:eastAsia="hu-HU"/>
        </w:rPr>
        <w:t>III Style guide and examples</w:t>
      </w:r>
    </w:p>
    <w:p w14:paraId="17A3337B"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A Formatting</w:t>
      </w:r>
    </w:p>
    <w:p w14:paraId="6AFABDC3"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The proposal must be formed with Times New Roman font type (the body of the text at 12 point font size, footnotes at 10 point), normal margins, single space and justified in a standard, single-column format.</w:t>
      </w:r>
    </w:p>
    <w:p w14:paraId="304ED801"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B Structuring</w:t>
      </w:r>
    </w:p>
    <w:p w14:paraId="5BC16312"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Text should contain a logical sequence of main sections, preceded by a heading. To use sections and sub-sections, you should have at least two of them at any level. Keep headings and sub-headings short. Use sentence-style capitalization.</w:t>
      </w:r>
    </w:p>
    <w:tbl>
      <w:tblPr>
        <w:tblW w:w="0" w:type="auto"/>
        <w:shd w:val="clear" w:color="auto" w:fill="E7E6E6"/>
        <w:tblCellMar>
          <w:left w:w="0" w:type="dxa"/>
          <w:right w:w="0" w:type="dxa"/>
        </w:tblCellMar>
        <w:tblLook w:val="04A0" w:firstRow="1" w:lastRow="0" w:firstColumn="1" w:lastColumn="0" w:noHBand="0" w:noVBand="1"/>
      </w:tblPr>
      <w:tblGrid>
        <w:gridCol w:w="9052"/>
      </w:tblGrid>
      <w:tr w:rsidR="00A15852" w:rsidRPr="00A15852" w14:paraId="2AF5752B"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029909" w14:textId="77777777" w:rsidR="00A15852" w:rsidRPr="00A15852" w:rsidRDefault="00A15852" w:rsidP="00A15852">
            <w:pPr>
              <w:spacing w:before="100" w:beforeAutospacing="1" w:after="0" w:line="240" w:lineRule="auto"/>
              <w:jc w:val="center"/>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val="en-GB" w:eastAsia="hu-HU"/>
              </w:rPr>
              <w:lastRenderedPageBreak/>
              <w:t>Praesent ad accumsan velit</w:t>
            </w:r>
          </w:p>
          <w:p w14:paraId="6FB5AC88" w14:textId="77777777" w:rsidR="00A15852" w:rsidRPr="00A15852" w:rsidRDefault="00A15852" w:rsidP="00A15852">
            <w:pPr>
              <w:spacing w:before="100" w:beforeAutospacing="1" w:after="0" w:line="240" w:lineRule="auto"/>
              <w:jc w:val="center"/>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4"/>
                <w:szCs w:val="24"/>
                <w:lang w:val="en-GB" w:eastAsia="hu-HU"/>
              </w:rPr>
              <w:t>John Doe</w:t>
            </w:r>
          </w:p>
          <w:p w14:paraId="27A8DB70" w14:textId="77777777" w:rsidR="00A15852" w:rsidRPr="00A15852" w:rsidRDefault="00A15852" w:rsidP="00A15852">
            <w:pPr>
              <w:spacing w:before="100" w:beforeAutospacing="1" w:after="0" w:line="240" w:lineRule="auto"/>
              <w:jc w:val="center"/>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13F71F3F" w14:textId="77777777" w:rsidR="00A15852" w:rsidRPr="00A15852" w:rsidRDefault="00A15852" w:rsidP="00A15852">
            <w:pPr>
              <w:spacing w:before="100" w:beforeAutospacing="1" w:after="0" w:line="240" w:lineRule="auto"/>
              <w:jc w:val="center"/>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color w:val="000000"/>
                <w:sz w:val="24"/>
                <w:szCs w:val="24"/>
                <w:lang w:val="en-GB" w:eastAsia="hu-HU"/>
              </w:rPr>
              <w:t>I          Lorem ipsum dolor sit amet: Consectetur adipiscing elit</w:t>
            </w:r>
          </w:p>
          <w:p w14:paraId="0A76794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Sed do eiusmod tempor incididunt ut labore et dolore magna aliqua.</w:t>
            </w:r>
            <w:r w:rsidRPr="00A15852">
              <w:rPr>
                <w:rFonts w:ascii="Times New Roman" w:eastAsia="Times New Roman" w:hAnsi="Times New Roman" w:cs="Times New Roman"/>
                <w:color w:val="000000"/>
                <w:sz w:val="24"/>
                <w:szCs w:val="24"/>
                <w:vertAlign w:val="superscript"/>
                <w:lang w:val="en-GB" w:eastAsia="hu-HU"/>
              </w:rPr>
              <w:t>1</w:t>
            </w:r>
            <w:r w:rsidRPr="00A15852">
              <w:rPr>
                <w:rFonts w:ascii="Times New Roman" w:eastAsia="Times New Roman" w:hAnsi="Times New Roman" w:cs="Times New Roman"/>
                <w:color w:val="000000"/>
                <w:sz w:val="24"/>
                <w:szCs w:val="24"/>
                <w:lang w:val="en-GB" w:eastAsia="hu-HU"/>
              </w:rPr>
              <w:t xml:space="preserve"> Ut enim ad minim veniam, quis nostrud exercitation ullamco laboris nisi aliquip ex commodo consequat . . .</w:t>
            </w:r>
          </w:p>
          <w:p w14:paraId="7E172D8B"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5A3B39C3"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color w:val="000000"/>
                <w:sz w:val="24"/>
                <w:szCs w:val="24"/>
                <w:lang w:val="en-GB" w:eastAsia="hu-HU"/>
              </w:rPr>
              <w:t>A         Duis aute irure dolor in reprehenderit</w:t>
            </w:r>
            <w:r w:rsidRPr="00A15852">
              <w:rPr>
                <w:rFonts w:ascii="Times New Roman" w:eastAsia="Times New Roman" w:hAnsi="Times New Roman" w:cs="Times New Roman"/>
                <w:color w:val="000000"/>
                <w:sz w:val="24"/>
                <w:szCs w:val="24"/>
                <w:vertAlign w:val="superscript"/>
                <w:lang w:val="en-GB" w:eastAsia="hu-HU"/>
              </w:rPr>
              <w:t>2</w:t>
            </w:r>
          </w:p>
          <w:p w14:paraId="2D23C8E1"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50DE2DD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 xml:space="preserve">In voluptate velit esse cillum dolore eu fugiat nulla pariatur. Excepteur sint occaecat cupidatat non proident, sunt in culpa qui officia deserunt mollit anim id est laborum . . . </w:t>
            </w:r>
          </w:p>
          <w:p w14:paraId="769068BD"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D0F153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4"/>
                <w:szCs w:val="24"/>
                <w:lang w:val="en-GB" w:eastAsia="hu-HU"/>
              </w:rPr>
              <w:t>(i)        Sed ut perspiciatis unde omnis</w:t>
            </w:r>
          </w:p>
          <w:p w14:paraId="66AECBA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5AC7C79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Iste natus error sit voluptatem accusantium doloremque laudantium, totam rem aperiam, eaque ipsa quae ab illo inventore veritatis et quasi architecto beatae vitae sunt . . .</w:t>
            </w:r>
          </w:p>
          <w:p w14:paraId="3D40EAB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7E790F72"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a)</w:t>
            </w:r>
            <w:r w:rsidRPr="00A15852">
              <w:rPr>
                <w:rFonts w:ascii="Times New Roman" w:eastAsia="Times New Roman" w:hAnsi="Times New Roman" w:cs="Times New Roman"/>
                <w:sz w:val="24"/>
                <w:szCs w:val="24"/>
                <w:lang w:eastAsia="hu-HU"/>
              </w:rPr>
              <w:t xml:space="preserve"> </w:t>
            </w:r>
            <w:r w:rsidRPr="00A15852">
              <w:rPr>
                <w:rFonts w:ascii="Times New Roman" w:eastAsia="Times New Roman" w:hAnsi="Times New Roman" w:cs="Times New Roman"/>
                <w:color w:val="000000"/>
                <w:sz w:val="24"/>
                <w:szCs w:val="24"/>
                <w:lang w:val="en-GB" w:eastAsia="hu-HU"/>
              </w:rPr>
              <w:t>Nemo enim ipsam voluptatem</w:t>
            </w:r>
          </w:p>
          <w:p w14:paraId="055285A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49DCEC51"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Quia voluptas sit aspernatur aut odit aut fugit, sed quia consequuntur magni dolores eos qui ratione voluptatem sequi nesciunt . . .</w:t>
            </w:r>
          </w:p>
          <w:p w14:paraId="3B62CB2C"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58193877"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b) Integer condimentum mauris ut lacus facilisis iaculis</w:t>
            </w:r>
          </w:p>
          <w:p w14:paraId="5A981322"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722DA6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Praesent sed fermentum neque. Proin porta sagittis tortor sit amet luctus. Suspendisse ut gravida sem. Quisque vestibulum et neque condimentum, vitae efficitur dolor pretium . . .</w:t>
            </w:r>
          </w:p>
          <w:p w14:paraId="2F20FC6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F7FDF9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4"/>
                <w:szCs w:val="24"/>
                <w:lang w:val="en-GB" w:eastAsia="hu-HU"/>
              </w:rPr>
              <w:t>(ii)       Neque porro quisquam est</w:t>
            </w:r>
          </w:p>
          <w:p w14:paraId="07B1C4C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lastRenderedPageBreak/>
              <w:t> </w:t>
            </w:r>
          </w:p>
          <w:p w14:paraId="49D7CC9B"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Qui dolorem ipsum quia dolor sit amet, consectetur, adipisci velit, sed quia non numquam eius modi tempora incidunt ut labore et dolore magnam aliquam quaerat voluptatem . . .</w:t>
            </w:r>
          </w:p>
          <w:p w14:paraId="76D131D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5273108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color w:val="000000"/>
                <w:sz w:val="24"/>
                <w:szCs w:val="24"/>
                <w:lang w:val="en-GB" w:eastAsia="hu-HU"/>
              </w:rPr>
              <w:t>B         Suspendisse vulputate consectetur nunc vitae suscipit</w:t>
            </w:r>
          </w:p>
          <w:p w14:paraId="234CEC4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val="en-GB" w:eastAsia="hu-HU"/>
              </w:rPr>
              <w:t> </w:t>
            </w:r>
          </w:p>
          <w:p w14:paraId="5910F0E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Quisque efficitur vestibulum pellentesque. Phasellus tempor massa purus, vitae viverra orci ultricies at. Morbi nibh nisi, molestie id rutrum eu, efficitur ut arcu . . .</w:t>
            </w:r>
          </w:p>
          <w:p w14:paraId="79F5AB1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60B1C33C"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E9BB708" w14:textId="77777777" w:rsidR="00A15852" w:rsidRPr="00A15852" w:rsidRDefault="00A15852" w:rsidP="00A15852">
            <w:pPr>
              <w:spacing w:before="100" w:beforeAutospacing="1" w:after="0" w:line="240" w:lineRule="auto"/>
              <w:jc w:val="center"/>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color w:val="000000"/>
                <w:sz w:val="24"/>
                <w:szCs w:val="24"/>
                <w:lang w:val="en-GB" w:eastAsia="hu-HU"/>
              </w:rPr>
              <w:t>II         Nunc nec ex interdum, blandit lacus imperdiet, bibendum ex</w:t>
            </w:r>
          </w:p>
          <w:p w14:paraId="56C96667"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076A559D"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Nullam lobortis, nulla sed accumsan ornare, est arcu scelerisque nisi, sed malesuada mi turpis in purus. Morbi scelerisque dui fringilla volutpat ultricies . . .</w:t>
            </w:r>
          </w:p>
          <w:p w14:paraId="1563137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4EFB01A"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Ut enim ad minima veniam, quis nostrum exercitationem ullam corporis suscipit laboriosam, nisi ut aliquid ex ea commodi consequatur?</w:t>
            </w:r>
          </w:p>
          <w:p w14:paraId="4A439B6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 xml:space="preserve">2 </w:t>
            </w:r>
            <w:r w:rsidRPr="00A15852">
              <w:rPr>
                <w:rFonts w:ascii="Times New Roman" w:eastAsia="Times New Roman" w:hAnsi="Times New Roman" w:cs="Times New Roman"/>
                <w:color w:val="000000"/>
                <w:sz w:val="20"/>
                <w:szCs w:val="20"/>
                <w:lang w:val="en-GB" w:eastAsia="hu-HU"/>
              </w:rPr>
              <w:t>Quis autem vel eum iure reprehenderit qui in ea voluptate velit esse quam nihil molestiae consequatur, vel illum qui dolorem eum fugiat quo voluptas nulla pariatur?</w:t>
            </w:r>
          </w:p>
          <w:p w14:paraId="1EAE9777"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tc>
      </w:tr>
    </w:tbl>
    <w:p w14:paraId="259CAA4B"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lastRenderedPageBreak/>
        <w:t> </w:t>
      </w:r>
    </w:p>
    <w:p w14:paraId="063DD784"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Quotations</w:t>
      </w:r>
    </w:p>
    <w:p w14:paraId="0D819562"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Punctuation follows the closing quotation mark, unless the whole sentence is a quotation. The footnote marker comes last. If you add emphasis to a quotation, put ‘(emphasis added)’ into the footnote.</w:t>
      </w:r>
    </w:p>
    <w:p w14:paraId="3F4C8D72"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Incorporate quotations of up to five lines into the text, within single quotation marks. Quotations longer than five lines should be in indented paragraphs; leave additional line spacing above and below indented quotes. For quotations within short quotations, use double quotation marks.</w:t>
      </w:r>
    </w:p>
    <w:p w14:paraId="76DB14C5"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Citation</w:t>
      </w:r>
    </w:p>
    <w:p w14:paraId="4DB8B8E9"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lastRenderedPageBreak/>
        <w:t>Either directly or indirectly citing any source, put the reference in footnote. Do not use endnotes.</w:t>
      </w:r>
    </w:p>
    <w:tbl>
      <w:tblPr>
        <w:tblW w:w="0" w:type="auto"/>
        <w:tblCellMar>
          <w:left w:w="0" w:type="dxa"/>
          <w:right w:w="0" w:type="dxa"/>
        </w:tblCellMar>
        <w:tblLook w:val="04A0" w:firstRow="1" w:lastRow="0" w:firstColumn="1" w:lastColumn="0" w:noHBand="0" w:noVBand="1"/>
      </w:tblPr>
      <w:tblGrid>
        <w:gridCol w:w="9052"/>
      </w:tblGrid>
      <w:tr w:rsidR="00A15852" w:rsidRPr="00A15852" w14:paraId="61E7E67E"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9A997D"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David Hume</w:t>
            </w:r>
            <w:r w:rsidRPr="00A15852">
              <w:rPr>
                <w:rFonts w:ascii="Times New Roman" w:eastAsia="Times New Roman" w:hAnsi="Times New Roman" w:cs="Times New Roman"/>
                <w:color w:val="000000"/>
                <w:sz w:val="24"/>
                <w:szCs w:val="24"/>
                <w:lang w:val="en-GB" w:eastAsia="hu-HU"/>
              </w:rPr>
              <w:t xml:space="preserve">, in the section Of the Origin of Our Ideas of </w:t>
            </w:r>
            <w:r w:rsidRPr="00A15852">
              <w:rPr>
                <w:rFonts w:ascii="Times New Roman" w:eastAsia="Times New Roman" w:hAnsi="Times New Roman" w:cs="Times New Roman"/>
                <w:i/>
                <w:iCs/>
                <w:color w:val="000000"/>
                <w:sz w:val="24"/>
                <w:szCs w:val="24"/>
                <w:lang w:val="en-GB" w:eastAsia="hu-HU"/>
              </w:rPr>
              <w:t>A Treatise of Human Nature</w:t>
            </w:r>
            <w:r w:rsidRPr="00A15852">
              <w:rPr>
                <w:rFonts w:ascii="Times New Roman" w:eastAsia="Times New Roman" w:hAnsi="Times New Roman" w:cs="Times New Roman"/>
                <w:color w:val="000000"/>
                <w:sz w:val="24"/>
                <w:szCs w:val="24"/>
                <w:lang w:val="en-GB" w:eastAsia="hu-HU"/>
              </w:rPr>
              <w:t>, wrote that</w:t>
            </w:r>
          </w:p>
          <w:p w14:paraId="3FFF17E4"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38446A9C" w14:textId="77777777" w:rsidR="00A15852" w:rsidRPr="00A15852" w:rsidRDefault="00A15852" w:rsidP="00A15852">
            <w:pPr>
              <w:spacing w:after="0" w:line="240" w:lineRule="auto"/>
              <w:ind w:left="708"/>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 xml:space="preserve">All the perceptions of the human mind resolve themselves into two distinct kinds, which I shall call </w:t>
            </w:r>
            <w:r w:rsidRPr="00A15852">
              <w:rPr>
                <w:rFonts w:ascii="Times New Roman" w:eastAsia="Times New Roman" w:hAnsi="Times New Roman" w:cs="Times New Roman"/>
                <w:i/>
                <w:iCs/>
                <w:color w:val="000000"/>
                <w:sz w:val="24"/>
                <w:szCs w:val="24"/>
                <w:lang w:val="en-GB" w:eastAsia="hu-HU"/>
              </w:rPr>
              <w:t>impressions</w:t>
            </w:r>
            <w:r w:rsidRPr="00A15852">
              <w:rPr>
                <w:rFonts w:ascii="Times New Roman" w:eastAsia="Times New Roman" w:hAnsi="Times New Roman" w:cs="Times New Roman"/>
                <w:color w:val="000000"/>
                <w:sz w:val="24"/>
                <w:szCs w:val="24"/>
                <w:lang w:val="en-GB" w:eastAsia="hu-HU"/>
              </w:rPr>
              <w:t xml:space="preserve"> and </w:t>
            </w:r>
            <w:r w:rsidRPr="00A15852">
              <w:rPr>
                <w:rFonts w:ascii="Times New Roman" w:eastAsia="Times New Roman" w:hAnsi="Times New Roman" w:cs="Times New Roman"/>
                <w:i/>
                <w:iCs/>
                <w:color w:val="000000"/>
                <w:sz w:val="24"/>
                <w:szCs w:val="24"/>
                <w:lang w:val="en-GB" w:eastAsia="hu-HU"/>
              </w:rPr>
              <w:t>ideas</w:t>
            </w:r>
            <w:r w:rsidRPr="00A15852">
              <w:rPr>
                <w:rFonts w:ascii="Times New Roman" w:eastAsia="Times New Roman" w:hAnsi="Times New Roman" w:cs="Times New Roman"/>
                <w:color w:val="000000"/>
                <w:sz w:val="24"/>
                <w:szCs w:val="24"/>
                <w:lang w:val="en-GB" w:eastAsia="hu-HU"/>
              </w:rPr>
              <w:t>. The difference betwixt these consists in the degrees of force and liveliness, with which they strike upon the mind, and make their way into our thought or consciousness. Those perceptions, which enter with most force and violence, we may name impressions: and under this name I comprehend all our sensations, passions and emotions, as they make their first appearance in the soul.</w:t>
            </w:r>
            <w:r w:rsidRPr="00A15852">
              <w:rPr>
                <w:rFonts w:ascii="Times New Roman" w:eastAsia="Times New Roman" w:hAnsi="Times New Roman" w:cs="Times New Roman"/>
                <w:color w:val="000000"/>
                <w:sz w:val="24"/>
                <w:szCs w:val="24"/>
                <w:vertAlign w:val="superscript"/>
                <w:lang w:val="en-GB" w:eastAsia="hu-HU"/>
              </w:rPr>
              <w:t>1</w:t>
            </w:r>
          </w:p>
          <w:p w14:paraId="33BAA1EA"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19E24D2D"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Shortly after this definition, starting to prove the precedency of our impressions or ideas,</w:t>
            </w:r>
            <w:r w:rsidRPr="00A15852">
              <w:rPr>
                <w:rFonts w:ascii="Times New Roman" w:eastAsia="Times New Roman" w:hAnsi="Times New Roman" w:cs="Times New Roman"/>
                <w:color w:val="000000"/>
                <w:sz w:val="24"/>
                <w:szCs w:val="24"/>
                <w:vertAlign w:val="superscript"/>
                <w:lang w:val="en-GB" w:eastAsia="hu-HU"/>
              </w:rPr>
              <w:t>2</w:t>
            </w:r>
            <w:r w:rsidRPr="00A15852">
              <w:rPr>
                <w:rFonts w:ascii="Times New Roman" w:eastAsia="Times New Roman" w:hAnsi="Times New Roman" w:cs="Times New Roman"/>
                <w:color w:val="000000"/>
                <w:sz w:val="24"/>
                <w:szCs w:val="24"/>
                <w:lang w:val="en-GB" w:eastAsia="hu-HU"/>
              </w:rPr>
              <w:t xml:space="preserve"> he put that ‘our ideas are images of our impressions, so we can form </w:t>
            </w:r>
            <w:r w:rsidRPr="00A15852">
              <w:rPr>
                <w:rFonts w:ascii="Times New Roman" w:eastAsia="Times New Roman" w:hAnsi="Times New Roman" w:cs="Times New Roman"/>
                <w:i/>
                <w:iCs/>
                <w:color w:val="000000"/>
                <w:sz w:val="24"/>
                <w:szCs w:val="24"/>
                <w:lang w:val="en-GB" w:eastAsia="hu-HU"/>
              </w:rPr>
              <w:t>secondary ideas</w:t>
            </w:r>
            <w:r w:rsidRPr="00A15852">
              <w:rPr>
                <w:rFonts w:ascii="Times New Roman" w:eastAsia="Times New Roman" w:hAnsi="Times New Roman" w:cs="Times New Roman"/>
                <w:color w:val="000000"/>
                <w:sz w:val="24"/>
                <w:szCs w:val="24"/>
                <w:lang w:val="en-GB" w:eastAsia="hu-HU"/>
              </w:rPr>
              <w:t xml:space="preserve">, which are </w:t>
            </w:r>
            <w:r w:rsidRPr="00A15852">
              <w:rPr>
                <w:rFonts w:ascii="Times New Roman" w:eastAsia="Times New Roman" w:hAnsi="Times New Roman" w:cs="Times New Roman"/>
                <w:i/>
                <w:iCs/>
                <w:color w:val="000000"/>
                <w:sz w:val="24"/>
                <w:szCs w:val="24"/>
                <w:lang w:val="en-GB" w:eastAsia="hu-HU"/>
              </w:rPr>
              <w:t>images</w:t>
            </w:r>
            <w:r w:rsidRPr="00A15852">
              <w:rPr>
                <w:rFonts w:ascii="Times New Roman" w:eastAsia="Times New Roman" w:hAnsi="Times New Roman" w:cs="Times New Roman"/>
                <w:color w:val="000000"/>
                <w:sz w:val="24"/>
                <w:szCs w:val="24"/>
                <w:lang w:val="en-GB" w:eastAsia="hu-HU"/>
              </w:rPr>
              <w:t xml:space="preserve"> of the primary’.</w:t>
            </w:r>
            <w:r w:rsidRPr="00A15852">
              <w:rPr>
                <w:rFonts w:ascii="Times New Roman" w:eastAsia="Times New Roman" w:hAnsi="Times New Roman" w:cs="Times New Roman"/>
                <w:color w:val="000000"/>
                <w:sz w:val="24"/>
                <w:szCs w:val="24"/>
                <w:vertAlign w:val="superscript"/>
                <w:lang w:val="en-GB" w:eastAsia="hu-HU"/>
              </w:rPr>
              <w:t>2</w:t>
            </w:r>
            <w:r w:rsidRPr="00A15852">
              <w:rPr>
                <w:rFonts w:ascii="Times New Roman" w:eastAsia="Times New Roman" w:hAnsi="Times New Roman" w:cs="Times New Roman"/>
                <w:color w:val="000000"/>
                <w:sz w:val="24"/>
                <w:szCs w:val="24"/>
                <w:lang w:val="en-GB" w:eastAsia="hu-HU"/>
              </w:rPr>
              <w:t xml:space="preserve"> Arguing that […]</w:t>
            </w:r>
          </w:p>
          <w:p w14:paraId="19B76F8C"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2D3F0A2E"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David Hume, </w:t>
            </w:r>
            <w:r w:rsidRPr="00A15852">
              <w:rPr>
                <w:rFonts w:ascii="Times New Roman" w:eastAsia="Times New Roman" w:hAnsi="Times New Roman" w:cs="Times New Roman"/>
                <w:i/>
                <w:iCs/>
                <w:color w:val="000000"/>
                <w:sz w:val="20"/>
                <w:szCs w:val="20"/>
                <w:lang w:val="en-GB" w:eastAsia="hu-HU"/>
              </w:rPr>
              <w:t>A Treatise of Human Nature</w:t>
            </w:r>
            <w:r w:rsidRPr="00A15852">
              <w:rPr>
                <w:rFonts w:ascii="Times New Roman" w:eastAsia="Times New Roman" w:hAnsi="Times New Roman" w:cs="Times New Roman"/>
                <w:color w:val="000000"/>
                <w:sz w:val="20"/>
                <w:szCs w:val="20"/>
                <w:lang w:val="en-GB" w:eastAsia="hu-HU"/>
              </w:rPr>
              <w:t xml:space="preserve"> (London: John Noon, 1739), 1.</w:t>
            </w:r>
          </w:p>
          <w:p w14:paraId="667642A7"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2</w:t>
            </w:r>
            <w:r w:rsidRPr="00A15852">
              <w:rPr>
                <w:rFonts w:ascii="Times New Roman" w:eastAsia="Times New Roman" w:hAnsi="Times New Roman" w:cs="Times New Roman"/>
                <w:color w:val="000000"/>
                <w:sz w:val="20"/>
                <w:szCs w:val="20"/>
                <w:lang w:val="en-GB" w:eastAsia="hu-HU"/>
              </w:rPr>
              <w:t xml:space="preserve"> Ibid. 6 (emphasis added).</w:t>
            </w:r>
          </w:p>
        </w:tc>
      </w:tr>
    </w:tbl>
    <w:p w14:paraId="18826A36" w14:textId="77777777" w:rsidR="00A15852" w:rsidRPr="00A15852" w:rsidRDefault="00A15852" w:rsidP="00A15852">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15852">
        <w:rPr>
          <w:rFonts w:ascii="Times New Roman" w:eastAsia="Times New Roman" w:hAnsi="Times New Roman" w:cs="Times New Roman"/>
          <w:b/>
          <w:bCs/>
          <w:sz w:val="24"/>
          <w:szCs w:val="24"/>
          <w:lang w:eastAsia="hu-HU"/>
        </w:rPr>
        <w:t>Books:</w:t>
      </w:r>
    </w:p>
    <w:tbl>
      <w:tblPr>
        <w:tblW w:w="0" w:type="auto"/>
        <w:tblCellMar>
          <w:left w:w="0" w:type="dxa"/>
          <w:right w:w="0" w:type="dxa"/>
        </w:tblCellMar>
        <w:tblLook w:val="04A0" w:firstRow="1" w:lastRow="0" w:firstColumn="1" w:lastColumn="0" w:noHBand="0" w:noVBand="1"/>
      </w:tblPr>
      <w:tblGrid>
        <w:gridCol w:w="9052"/>
      </w:tblGrid>
      <w:tr w:rsidR="00A15852" w:rsidRPr="00A15852" w14:paraId="1E208B42"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314573"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First note:</w:t>
            </w:r>
          </w:p>
          <w:p w14:paraId="23423095"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John Dewey, </w:t>
            </w:r>
            <w:r w:rsidRPr="00A15852">
              <w:rPr>
                <w:rFonts w:ascii="Times New Roman" w:eastAsia="Times New Roman" w:hAnsi="Times New Roman" w:cs="Times New Roman"/>
                <w:i/>
                <w:iCs/>
                <w:color w:val="000000"/>
                <w:sz w:val="20"/>
                <w:szCs w:val="20"/>
                <w:lang w:val="en-GB" w:eastAsia="hu-HU"/>
              </w:rPr>
              <w:t>Logic: The Theory of Inquiry</w:t>
            </w:r>
            <w:r w:rsidRPr="00A15852">
              <w:rPr>
                <w:rFonts w:ascii="Times New Roman" w:eastAsia="Times New Roman" w:hAnsi="Times New Roman" w:cs="Times New Roman"/>
                <w:color w:val="000000"/>
                <w:sz w:val="20"/>
                <w:szCs w:val="20"/>
                <w:lang w:val="en-GB" w:eastAsia="hu-HU"/>
              </w:rPr>
              <w:t xml:space="preserve"> (New York: Henry Holt, 1938).</w:t>
            </w:r>
          </w:p>
          <w:p w14:paraId="3D4E9BD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2</w:t>
            </w:r>
            <w:r w:rsidRPr="00A15852">
              <w:rPr>
                <w:rFonts w:ascii="Times New Roman" w:eastAsia="Times New Roman" w:hAnsi="Times New Roman" w:cs="Times New Roman"/>
                <w:color w:val="000000"/>
                <w:sz w:val="20"/>
                <w:szCs w:val="20"/>
                <w:lang w:val="en-GB" w:eastAsia="hu-HU"/>
              </w:rPr>
              <w:t xml:space="preserve"> Jean-Pierre Changeux and Paul Ricoeur, </w:t>
            </w:r>
            <w:r w:rsidRPr="00A15852">
              <w:rPr>
                <w:rFonts w:ascii="Times New Roman" w:eastAsia="Times New Roman" w:hAnsi="Times New Roman" w:cs="Times New Roman"/>
                <w:i/>
                <w:iCs/>
                <w:color w:val="000000"/>
                <w:sz w:val="20"/>
                <w:szCs w:val="20"/>
                <w:lang w:val="en-GB" w:eastAsia="hu-HU"/>
              </w:rPr>
              <w:t xml:space="preserve">Ce qui nous fait penser – la nature et la règle </w:t>
            </w:r>
            <w:r w:rsidRPr="00A15852">
              <w:rPr>
                <w:rFonts w:ascii="Times New Roman" w:eastAsia="Times New Roman" w:hAnsi="Times New Roman" w:cs="Times New Roman"/>
                <w:color w:val="000000"/>
                <w:sz w:val="20"/>
                <w:szCs w:val="20"/>
                <w:lang w:val="en-GB" w:eastAsia="hu-HU"/>
              </w:rPr>
              <w:t>(Paris: Odile Jacob, 1998), 14–34.</w:t>
            </w:r>
          </w:p>
          <w:p w14:paraId="0BBE886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3</w:t>
            </w:r>
            <w:r w:rsidRPr="00A15852">
              <w:rPr>
                <w:rFonts w:ascii="Times New Roman" w:eastAsia="Times New Roman" w:hAnsi="Times New Roman" w:cs="Times New Roman"/>
                <w:color w:val="000000"/>
                <w:sz w:val="20"/>
                <w:szCs w:val="20"/>
                <w:lang w:val="en-GB" w:eastAsia="hu-HU"/>
              </w:rPr>
              <w:t xml:space="preserve"> Klaus Wettig (ed.), </w:t>
            </w:r>
            <w:r w:rsidRPr="00A15852">
              <w:rPr>
                <w:rFonts w:ascii="Times New Roman" w:eastAsia="Times New Roman" w:hAnsi="Times New Roman" w:cs="Times New Roman"/>
                <w:i/>
                <w:iCs/>
                <w:color w:val="000000"/>
                <w:sz w:val="20"/>
                <w:szCs w:val="20"/>
                <w:lang w:val="en-GB" w:eastAsia="hu-HU"/>
              </w:rPr>
              <w:t>»Ich wohne nicht in stehenden Gewässern«. Der politische Günter Grass</w:t>
            </w:r>
            <w:r w:rsidRPr="00A15852">
              <w:rPr>
                <w:rFonts w:ascii="Times New Roman" w:eastAsia="Times New Roman" w:hAnsi="Times New Roman" w:cs="Times New Roman"/>
                <w:color w:val="000000"/>
                <w:sz w:val="20"/>
                <w:szCs w:val="20"/>
                <w:lang w:val="en-GB" w:eastAsia="hu-HU"/>
              </w:rPr>
              <w:t xml:space="preserve"> (Göttingen: Steidl, 2018), 120–21.</w:t>
            </w:r>
          </w:p>
          <w:p w14:paraId="278317A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4</w:t>
            </w:r>
            <w:r w:rsidRPr="00A15852">
              <w:rPr>
                <w:rFonts w:ascii="Times New Roman" w:eastAsia="Times New Roman" w:hAnsi="Times New Roman" w:cs="Times New Roman"/>
                <w:color w:val="000000"/>
                <w:sz w:val="20"/>
                <w:szCs w:val="20"/>
                <w:lang w:val="en-GB" w:eastAsia="hu-HU"/>
              </w:rPr>
              <w:t xml:space="preserve"> Christoph E Düllmann et alii (eds), </w:t>
            </w:r>
            <w:r w:rsidRPr="00A15852">
              <w:rPr>
                <w:rFonts w:ascii="Times New Roman" w:eastAsia="Times New Roman" w:hAnsi="Times New Roman" w:cs="Times New Roman"/>
                <w:i/>
                <w:iCs/>
                <w:color w:val="000000"/>
                <w:sz w:val="20"/>
                <w:szCs w:val="20"/>
                <w:lang w:val="en-GB" w:eastAsia="hu-HU"/>
              </w:rPr>
              <w:t>Nuclear Physics A: Special Issue on Superheavy Elements</w:t>
            </w:r>
            <w:r w:rsidRPr="00A15852">
              <w:rPr>
                <w:rFonts w:ascii="Times New Roman" w:eastAsia="Times New Roman" w:hAnsi="Times New Roman" w:cs="Times New Roman"/>
                <w:color w:val="000000"/>
                <w:sz w:val="20"/>
                <w:szCs w:val="20"/>
                <w:lang w:val="en-GB" w:eastAsia="hu-HU"/>
              </w:rPr>
              <w:t xml:space="preserve"> (Oxford: Elsevier 2015), 13, 23, 79–101.</w:t>
            </w:r>
          </w:p>
          <w:p w14:paraId="6B2F4BC4"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107A7FD7"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eastAsia="hu-HU"/>
              </w:rPr>
              <w:t>Subsequent notes:</w:t>
            </w:r>
          </w:p>
          <w:p w14:paraId="4687024B"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eastAsia="hu-HU"/>
              </w:rPr>
              <w:t>11</w:t>
            </w:r>
            <w:r w:rsidRPr="00A15852">
              <w:rPr>
                <w:rFonts w:ascii="Times New Roman" w:eastAsia="Times New Roman" w:hAnsi="Times New Roman" w:cs="Times New Roman"/>
                <w:color w:val="000000"/>
                <w:sz w:val="20"/>
                <w:szCs w:val="20"/>
                <w:lang w:eastAsia="hu-HU"/>
              </w:rPr>
              <w:t xml:space="preserve"> Dewey, </w:t>
            </w:r>
            <w:r w:rsidRPr="00A15852">
              <w:rPr>
                <w:rFonts w:ascii="Times New Roman" w:eastAsia="Times New Roman" w:hAnsi="Times New Roman" w:cs="Times New Roman"/>
                <w:i/>
                <w:iCs/>
                <w:color w:val="000000"/>
                <w:sz w:val="20"/>
                <w:szCs w:val="20"/>
                <w:lang w:eastAsia="hu-HU"/>
              </w:rPr>
              <w:t>Logic</w:t>
            </w:r>
            <w:r w:rsidRPr="00A15852">
              <w:rPr>
                <w:rFonts w:ascii="Times New Roman" w:eastAsia="Times New Roman" w:hAnsi="Times New Roman" w:cs="Times New Roman"/>
                <w:color w:val="000000"/>
                <w:sz w:val="20"/>
                <w:szCs w:val="20"/>
                <w:lang w:eastAsia="hu-HU"/>
              </w:rPr>
              <w:t>, 123.</w:t>
            </w:r>
          </w:p>
          <w:p w14:paraId="446FD103"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eastAsia="hu-HU"/>
              </w:rPr>
              <w:t>12</w:t>
            </w:r>
            <w:r w:rsidRPr="00A15852">
              <w:rPr>
                <w:rFonts w:ascii="Times New Roman" w:eastAsia="Times New Roman" w:hAnsi="Times New Roman" w:cs="Times New Roman"/>
                <w:sz w:val="24"/>
                <w:szCs w:val="24"/>
                <w:lang w:eastAsia="hu-HU"/>
              </w:rPr>
              <w:t xml:space="preserve"> </w:t>
            </w:r>
            <w:r w:rsidRPr="00A15852">
              <w:rPr>
                <w:rFonts w:ascii="Times New Roman" w:eastAsia="Times New Roman" w:hAnsi="Times New Roman" w:cs="Times New Roman"/>
                <w:color w:val="000000"/>
                <w:sz w:val="20"/>
                <w:szCs w:val="20"/>
                <w:lang w:val="en-GB" w:eastAsia="hu-HU"/>
              </w:rPr>
              <w:t xml:space="preserve">Changeux and Ricoeur, </w:t>
            </w:r>
            <w:r w:rsidRPr="00A15852">
              <w:rPr>
                <w:rFonts w:ascii="Times New Roman" w:eastAsia="Times New Roman" w:hAnsi="Times New Roman" w:cs="Times New Roman"/>
                <w:i/>
                <w:iCs/>
                <w:color w:val="000000"/>
                <w:sz w:val="20"/>
                <w:szCs w:val="20"/>
                <w:lang w:val="en-GB" w:eastAsia="hu-HU"/>
              </w:rPr>
              <w:t>Ce qui nous fait penser</w:t>
            </w:r>
            <w:r w:rsidRPr="00A15852">
              <w:rPr>
                <w:rFonts w:ascii="Times New Roman" w:eastAsia="Times New Roman" w:hAnsi="Times New Roman" w:cs="Times New Roman"/>
                <w:color w:val="000000"/>
                <w:sz w:val="20"/>
                <w:szCs w:val="20"/>
                <w:lang w:val="en-GB" w:eastAsia="hu-HU"/>
              </w:rPr>
              <w:t>.</w:t>
            </w:r>
          </w:p>
          <w:p w14:paraId="10B22ACC"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13</w:t>
            </w:r>
            <w:r w:rsidRPr="00A15852">
              <w:rPr>
                <w:rFonts w:ascii="Times New Roman" w:eastAsia="Times New Roman" w:hAnsi="Times New Roman" w:cs="Times New Roman"/>
                <w:color w:val="000000"/>
                <w:sz w:val="20"/>
                <w:szCs w:val="20"/>
                <w:lang w:val="en-GB" w:eastAsia="hu-HU"/>
              </w:rPr>
              <w:t xml:space="preserve"> Düllmann, </w:t>
            </w:r>
            <w:r w:rsidRPr="00A15852">
              <w:rPr>
                <w:rFonts w:ascii="Times New Roman" w:eastAsia="Times New Roman" w:hAnsi="Times New Roman" w:cs="Times New Roman"/>
                <w:i/>
                <w:iCs/>
                <w:color w:val="000000"/>
                <w:sz w:val="20"/>
                <w:szCs w:val="20"/>
                <w:lang w:val="en-GB" w:eastAsia="hu-HU"/>
              </w:rPr>
              <w:t>Nuclear Physics A</w:t>
            </w:r>
            <w:r w:rsidRPr="00A15852">
              <w:rPr>
                <w:rFonts w:ascii="Times New Roman" w:eastAsia="Times New Roman" w:hAnsi="Times New Roman" w:cs="Times New Roman"/>
                <w:color w:val="000000"/>
                <w:sz w:val="20"/>
                <w:szCs w:val="20"/>
                <w:lang w:val="en-GB" w:eastAsia="hu-HU"/>
              </w:rPr>
              <w:t>, 74–76.</w:t>
            </w:r>
          </w:p>
        </w:tc>
      </w:tr>
    </w:tbl>
    <w:p w14:paraId="618B30D3" w14:textId="77777777" w:rsidR="00A15852" w:rsidRPr="00A15852" w:rsidRDefault="00A15852" w:rsidP="00A15852">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15852">
        <w:rPr>
          <w:rFonts w:ascii="Times New Roman" w:eastAsia="Times New Roman" w:hAnsi="Times New Roman" w:cs="Times New Roman"/>
          <w:b/>
          <w:bCs/>
          <w:sz w:val="24"/>
          <w:szCs w:val="24"/>
          <w:lang w:eastAsia="hu-HU"/>
        </w:rPr>
        <w:t>Chapters and other parts of edited books:</w:t>
      </w:r>
    </w:p>
    <w:tbl>
      <w:tblPr>
        <w:tblW w:w="0" w:type="auto"/>
        <w:tblCellMar>
          <w:left w:w="0" w:type="dxa"/>
          <w:right w:w="0" w:type="dxa"/>
        </w:tblCellMar>
        <w:tblLook w:val="04A0" w:firstRow="1" w:lastRow="0" w:firstColumn="1" w:lastColumn="0" w:noHBand="0" w:noVBand="1"/>
      </w:tblPr>
      <w:tblGrid>
        <w:gridCol w:w="9052"/>
      </w:tblGrid>
      <w:tr w:rsidR="00A15852" w:rsidRPr="00A15852" w14:paraId="0B72AFF2"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3DD044A"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lastRenderedPageBreak/>
              <w:t>First note:</w:t>
            </w:r>
          </w:p>
          <w:p w14:paraId="40FA6B77"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Clinton Tolley, ‘Hegel’s Conception of Thinking in His Logics’, in </w:t>
            </w:r>
            <w:r w:rsidRPr="00A15852">
              <w:rPr>
                <w:rFonts w:ascii="Times New Roman" w:eastAsia="Times New Roman" w:hAnsi="Times New Roman" w:cs="Times New Roman"/>
                <w:i/>
                <w:iCs/>
                <w:color w:val="000000"/>
                <w:sz w:val="20"/>
                <w:szCs w:val="20"/>
                <w:lang w:val="en-GB" w:eastAsia="hu-HU"/>
              </w:rPr>
              <w:t>Logic from Kant to Russell: Laying the Foundations for Analytic Philosophy</w:t>
            </w:r>
            <w:r w:rsidRPr="00A15852">
              <w:rPr>
                <w:rFonts w:ascii="Times New Roman" w:eastAsia="Times New Roman" w:hAnsi="Times New Roman" w:cs="Times New Roman"/>
                <w:color w:val="000000"/>
                <w:sz w:val="20"/>
                <w:szCs w:val="20"/>
                <w:lang w:val="en-GB" w:eastAsia="hu-HU"/>
              </w:rPr>
              <w:t>, ed. by Sandra Lapointe (New York: Routledge, 2019).</w:t>
            </w:r>
          </w:p>
          <w:p w14:paraId="61F9933D"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3E92714A"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Subsequent notes:</w:t>
            </w:r>
          </w:p>
          <w:p w14:paraId="1310ED77"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7</w:t>
            </w:r>
            <w:r w:rsidRPr="00A15852">
              <w:rPr>
                <w:rFonts w:ascii="Times New Roman" w:eastAsia="Times New Roman" w:hAnsi="Times New Roman" w:cs="Times New Roman"/>
                <w:color w:val="000000"/>
                <w:sz w:val="20"/>
                <w:szCs w:val="20"/>
                <w:lang w:val="en-GB" w:eastAsia="hu-HU"/>
              </w:rPr>
              <w:t xml:space="preserve"> Tolley, ‘Hegel’s Conception of Thinking’, 84.</w:t>
            </w:r>
          </w:p>
        </w:tc>
      </w:tr>
    </w:tbl>
    <w:p w14:paraId="49D495DB" w14:textId="77777777" w:rsidR="00A15852" w:rsidRPr="00A15852" w:rsidRDefault="00A15852" w:rsidP="00A15852">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15852">
        <w:rPr>
          <w:rFonts w:ascii="Times New Roman" w:eastAsia="Times New Roman" w:hAnsi="Times New Roman" w:cs="Times New Roman"/>
          <w:b/>
          <w:bCs/>
          <w:sz w:val="24"/>
          <w:szCs w:val="24"/>
          <w:lang w:eastAsia="hu-HU"/>
        </w:rPr>
        <w:t>Journal articles:</w:t>
      </w:r>
    </w:p>
    <w:tbl>
      <w:tblPr>
        <w:tblW w:w="0" w:type="auto"/>
        <w:tblCellMar>
          <w:left w:w="0" w:type="dxa"/>
          <w:right w:w="0" w:type="dxa"/>
        </w:tblCellMar>
        <w:tblLook w:val="04A0" w:firstRow="1" w:lastRow="0" w:firstColumn="1" w:lastColumn="0" w:noHBand="0" w:noVBand="1"/>
      </w:tblPr>
      <w:tblGrid>
        <w:gridCol w:w="9052"/>
      </w:tblGrid>
      <w:tr w:rsidR="00A15852" w:rsidRPr="00A15852" w14:paraId="0A900A33"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B85BC3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First note:</w:t>
            </w:r>
          </w:p>
          <w:p w14:paraId="549252A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Louis D Brandeis and Samuel D Warren, ‘The Right to Privacy’, </w:t>
            </w:r>
            <w:r w:rsidRPr="00A15852">
              <w:rPr>
                <w:rFonts w:ascii="Times New Roman" w:eastAsia="Times New Roman" w:hAnsi="Times New Roman" w:cs="Times New Roman"/>
                <w:i/>
                <w:iCs/>
                <w:color w:val="000000"/>
                <w:sz w:val="20"/>
                <w:szCs w:val="20"/>
                <w:lang w:val="en-GB" w:eastAsia="hu-HU"/>
              </w:rPr>
              <w:t>Harvard Law Review</w:t>
            </w:r>
            <w:r w:rsidRPr="00A15852">
              <w:rPr>
                <w:rFonts w:ascii="Times New Roman" w:eastAsia="Times New Roman" w:hAnsi="Times New Roman" w:cs="Times New Roman"/>
                <w:color w:val="000000"/>
                <w:sz w:val="20"/>
                <w:szCs w:val="20"/>
                <w:lang w:val="en-GB" w:eastAsia="hu-HU"/>
              </w:rPr>
              <w:t xml:space="preserve"> 4, no 5 (1890), 193–220.</w:t>
            </w:r>
          </w:p>
          <w:p w14:paraId="0C79FEBB"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2</w:t>
            </w:r>
            <w:r w:rsidRPr="00A15852">
              <w:rPr>
                <w:rFonts w:ascii="Times New Roman" w:eastAsia="Times New Roman" w:hAnsi="Times New Roman" w:cs="Times New Roman"/>
                <w:color w:val="000000"/>
                <w:sz w:val="20"/>
                <w:szCs w:val="20"/>
                <w:lang w:val="en-GB" w:eastAsia="hu-HU"/>
              </w:rPr>
              <w:t xml:space="preserve"> Karl Schlieker, ‘Lufttaxis gewinnen an Flughöhe’, </w:t>
            </w:r>
            <w:r w:rsidRPr="00A15852">
              <w:rPr>
                <w:rFonts w:ascii="Times New Roman" w:eastAsia="Times New Roman" w:hAnsi="Times New Roman" w:cs="Times New Roman"/>
                <w:i/>
                <w:iCs/>
                <w:color w:val="000000"/>
                <w:sz w:val="20"/>
                <w:szCs w:val="20"/>
                <w:lang w:val="en-GB" w:eastAsia="hu-HU"/>
              </w:rPr>
              <w:t xml:space="preserve">Allgemeine Zeitung, </w:t>
            </w:r>
            <w:r w:rsidRPr="00A15852">
              <w:rPr>
                <w:rFonts w:ascii="Times New Roman" w:eastAsia="Times New Roman" w:hAnsi="Times New Roman" w:cs="Times New Roman"/>
                <w:color w:val="000000"/>
                <w:sz w:val="20"/>
                <w:szCs w:val="20"/>
                <w:lang w:val="en-GB" w:eastAsia="hu-HU"/>
              </w:rPr>
              <w:t>November 29, 2019.</w:t>
            </w:r>
          </w:p>
          <w:p w14:paraId="3F2DFD8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lang w:val="en-GB" w:eastAsia="hu-HU"/>
              </w:rPr>
              <w:t> </w:t>
            </w:r>
          </w:p>
          <w:p w14:paraId="6264540C"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Subsequent notes:</w:t>
            </w:r>
          </w:p>
          <w:p w14:paraId="3DF9440D"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4</w:t>
            </w:r>
            <w:r w:rsidRPr="00A15852">
              <w:rPr>
                <w:rFonts w:ascii="Times New Roman" w:eastAsia="Times New Roman" w:hAnsi="Times New Roman" w:cs="Times New Roman"/>
                <w:color w:val="000000"/>
                <w:sz w:val="20"/>
                <w:szCs w:val="20"/>
                <w:lang w:val="en-GB" w:eastAsia="hu-HU"/>
              </w:rPr>
              <w:t xml:space="preserve"> Brandeis and Warren, ‘The Right to Privacy’, 201.</w:t>
            </w:r>
          </w:p>
          <w:p w14:paraId="1EB46B9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5</w:t>
            </w:r>
            <w:r w:rsidRPr="00A15852">
              <w:rPr>
                <w:rFonts w:ascii="Times New Roman" w:eastAsia="Times New Roman" w:hAnsi="Times New Roman" w:cs="Times New Roman"/>
                <w:color w:val="000000"/>
                <w:sz w:val="20"/>
                <w:szCs w:val="20"/>
                <w:lang w:val="en-GB" w:eastAsia="hu-HU"/>
              </w:rPr>
              <w:t xml:space="preserve"> Schlieker, ‘Lufttaxis’.</w:t>
            </w:r>
          </w:p>
        </w:tc>
      </w:tr>
    </w:tbl>
    <w:p w14:paraId="52E3FC8D" w14:textId="77777777" w:rsidR="00A15852" w:rsidRPr="00A15852" w:rsidRDefault="00A15852" w:rsidP="00A15852">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15852">
        <w:rPr>
          <w:rFonts w:ascii="Times New Roman" w:eastAsia="Times New Roman" w:hAnsi="Times New Roman" w:cs="Times New Roman"/>
          <w:b/>
          <w:bCs/>
          <w:sz w:val="24"/>
          <w:szCs w:val="24"/>
          <w:lang w:eastAsia="hu-HU"/>
        </w:rPr>
        <w:t>Online works:</w:t>
      </w:r>
    </w:p>
    <w:tbl>
      <w:tblPr>
        <w:tblW w:w="0" w:type="auto"/>
        <w:tblCellMar>
          <w:left w:w="0" w:type="dxa"/>
          <w:right w:w="0" w:type="dxa"/>
        </w:tblCellMar>
        <w:tblLook w:val="04A0" w:firstRow="1" w:lastRow="0" w:firstColumn="1" w:lastColumn="0" w:noHBand="0" w:noVBand="1"/>
      </w:tblPr>
      <w:tblGrid>
        <w:gridCol w:w="9052"/>
      </w:tblGrid>
      <w:tr w:rsidR="00A15852" w:rsidRPr="00A15852" w14:paraId="630A9B60"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F5C85A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First note:</w:t>
            </w:r>
          </w:p>
          <w:p w14:paraId="6B7FA4F0"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Sophia Chen, ‘Physicists Take Their Closest Look Yet at an Antimatter Atom’, </w:t>
            </w:r>
            <w:r w:rsidRPr="00A15852">
              <w:rPr>
                <w:rFonts w:ascii="Times New Roman" w:eastAsia="Times New Roman" w:hAnsi="Times New Roman" w:cs="Times New Roman"/>
                <w:i/>
                <w:iCs/>
                <w:color w:val="000000"/>
                <w:sz w:val="20"/>
                <w:szCs w:val="20"/>
                <w:lang w:val="en-GB" w:eastAsia="hu-HU"/>
              </w:rPr>
              <w:t>Wired</w:t>
            </w:r>
            <w:r w:rsidRPr="00A15852">
              <w:rPr>
                <w:rFonts w:ascii="Times New Roman" w:eastAsia="Times New Roman" w:hAnsi="Times New Roman" w:cs="Times New Roman"/>
                <w:color w:val="000000"/>
                <w:sz w:val="20"/>
                <w:szCs w:val="20"/>
                <w:lang w:val="en-GB" w:eastAsia="hu-HU"/>
              </w:rPr>
              <w:t>, February 19, 2020, https://www.wired.com/story/physicists-take-their-closest-look-yet-at-an-antimatter-atom.</w:t>
            </w:r>
          </w:p>
          <w:p w14:paraId="1AE78C84"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 </w:t>
            </w:r>
          </w:p>
          <w:p w14:paraId="40066B36"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Subsequent notes:</w:t>
            </w:r>
          </w:p>
          <w:p w14:paraId="514BC67D"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2</w:t>
            </w:r>
            <w:r w:rsidRPr="00A15852">
              <w:rPr>
                <w:rFonts w:ascii="Times New Roman" w:eastAsia="Times New Roman" w:hAnsi="Times New Roman" w:cs="Times New Roman"/>
                <w:color w:val="000000"/>
                <w:sz w:val="20"/>
                <w:szCs w:val="20"/>
                <w:lang w:val="en-GB" w:eastAsia="hu-HU"/>
              </w:rPr>
              <w:t xml:space="preserve"> Chen, ‘Physicists’.</w:t>
            </w:r>
          </w:p>
        </w:tc>
      </w:tr>
    </w:tbl>
    <w:p w14:paraId="28F79648"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If a paper you are linking to has an associated Digital Object Identifier (DOI), please use the http://dx.doi.org/ address to link to it instead of the publisher's address.</w:t>
      </w:r>
    </w:p>
    <w:p w14:paraId="3D4D0AEB" w14:textId="77777777" w:rsidR="00A15852" w:rsidRPr="00A15852" w:rsidRDefault="00A15852" w:rsidP="00A15852">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15852">
        <w:rPr>
          <w:rFonts w:ascii="Times New Roman" w:eastAsia="Times New Roman" w:hAnsi="Times New Roman" w:cs="Times New Roman"/>
          <w:b/>
          <w:bCs/>
          <w:sz w:val="24"/>
          <w:szCs w:val="24"/>
          <w:lang w:eastAsia="hu-HU"/>
        </w:rPr>
        <w:t>Cases:</w:t>
      </w:r>
    </w:p>
    <w:p w14:paraId="4FA8AD24"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Citing cases in the body text, at first, use the ‘</w:t>
      </w:r>
      <w:r w:rsidRPr="00A15852">
        <w:rPr>
          <w:rFonts w:ascii="Times New Roman" w:eastAsia="Times New Roman" w:hAnsi="Times New Roman" w:cs="Times New Roman"/>
          <w:i/>
          <w:iCs/>
          <w:sz w:val="24"/>
          <w:szCs w:val="24"/>
          <w:lang w:eastAsia="hu-HU"/>
        </w:rPr>
        <w:t>Doe v Wade</w:t>
      </w:r>
      <w:r w:rsidRPr="00A15852">
        <w:rPr>
          <w:rFonts w:ascii="Times New Roman" w:eastAsia="Times New Roman" w:hAnsi="Times New Roman" w:cs="Times New Roman"/>
          <w:sz w:val="24"/>
          <w:szCs w:val="24"/>
          <w:lang w:eastAsia="hu-HU"/>
        </w:rPr>
        <w:t xml:space="preserve">’ form, later on, an unambiguous short version is enough (‘in </w:t>
      </w:r>
      <w:r w:rsidRPr="00A15852">
        <w:rPr>
          <w:rFonts w:ascii="Times New Roman" w:eastAsia="Times New Roman" w:hAnsi="Times New Roman" w:cs="Times New Roman"/>
          <w:i/>
          <w:iCs/>
          <w:sz w:val="24"/>
          <w:szCs w:val="24"/>
          <w:lang w:eastAsia="hu-HU"/>
        </w:rPr>
        <w:t>Wade</w:t>
      </w:r>
      <w:r w:rsidRPr="00A15852">
        <w:rPr>
          <w:rFonts w:ascii="Times New Roman" w:eastAsia="Times New Roman" w:hAnsi="Times New Roman" w:cs="Times New Roman"/>
          <w:sz w:val="24"/>
          <w:szCs w:val="24"/>
          <w:lang w:eastAsia="hu-HU"/>
        </w:rPr>
        <w:t>’). In footnotes, when it is first mentioned, give the name of the case in full – thereafter it may be shortened, but provide a cross-citation in brackets to the footnote in which the full citation can be found. Do not forget to give the law report and page or paragraph number.</w:t>
      </w:r>
    </w:p>
    <w:tbl>
      <w:tblPr>
        <w:tblW w:w="0" w:type="auto"/>
        <w:tblCellMar>
          <w:left w:w="0" w:type="dxa"/>
          <w:right w:w="0" w:type="dxa"/>
        </w:tblCellMar>
        <w:tblLook w:val="04A0" w:firstRow="1" w:lastRow="0" w:firstColumn="1" w:lastColumn="0" w:noHBand="0" w:noVBand="1"/>
      </w:tblPr>
      <w:tblGrid>
        <w:gridCol w:w="9052"/>
      </w:tblGrid>
      <w:tr w:rsidR="00A15852" w:rsidRPr="00A15852" w14:paraId="020532E6"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5071AC4"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vertAlign w:val="superscript"/>
                <w:lang w:eastAsia="hu-HU"/>
              </w:rPr>
              <w:lastRenderedPageBreak/>
              <w:t>1</w:t>
            </w:r>
            <w:r w:rsidRPr="00A15852">
              <w:rPr>
                <w:rFonts w:ascii="Times New Roman" w:eastAsia="Times New Roman" w:hAnsi="Times New Roman" w:cs="Times New Roman"/>
                <w:color w:val="000000"/>
                <w:sz w:val="20"/>
                <w:szCs w:val="20"/>
                <w:lang w:eastAsia="hu-HU"/>
              </w:rPr>
              <w:t xml:space="preserve"> </w:t>
            </w:r>
            <w:r w:rsidRPr="00A15852">
              <w:rPr>
                <w:rFonts w:ascii="Times New Roman" w:eastAsia="Times New Roman" w:hAnsi="Times New Roman" w:cs="Times New Roman"/>
                <w:i/>
                <w:iCs/>
                <w:color w:val="000000"/>
                <w:sz w:val="20"/>
                <w:szCs w:val="20"/>
                <w:lang w:eastAsia="hu-HU"/>
              </w:rPr>
              <w:t>Virginia v Black</w:t>
            </w:r>
            <w:r w:rsidRPr="00A15852">
              <w:rPr>
                <w:rFonts w:ascii="Times New Roman" w:eastAsia="Times New Roman" w:hAnsi="Times New Roman" w:cs="Times New Roman"/>
                <w:color w:val="000000"/>
                <w:sz w:val="20"/>
                <w:szCs w:val="20"/>
                <w:lang w:eastAsia="hu-HU"/>
              </w:rPr>
              <w:t xml:space="preserve"> 538 US 343 (2003).</w:t>
            </w:r>
          </w:p>
          <w:p w14:paraId="4C9A9F21"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lang w:eastAsia="hu-HU"/>
              </w:rPr>
              <w:t>. . .</w:t>
            </w:r>
          </w:p>
          <w:p w14:paraId="62D78B3B"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eastAsia="hu-HU"/>
              </w:rPr>
              <w:t>14</w:t>
            </w:r>
            <w:r w:rsidRPr="00A15852">
              <w:rPr>
                <w:rFonts w:ascii="Times New Roman" w:eastAsia="Times New Roman" w:hAnsi="Times New Roman" w:cs="Times New Roman"/>
                <w:color w:val="000000"/>
                <w:sz w:val="20"/>
                <w:szCs w:val="20"/>
                <w:lang w:eastAsia="hu-HU"/>
              </w:rPr>
              <w:t xml:space="preserve"> </w:t>
            </w:r>
            <w:r w:rsidRPr="00A15852">
              <w:rPr>
                <w:rFonts w:ascii="Times New Roman" w:eastAsia="Times New Roman" w:hAnsi="Times New Roman" w:cs="Times New Roman"/>
                <w:i/>
                <w:iCs/>
                <w:color w:val="000000"/>
                <w:sz w:val="20"/>
                <w:szCs w:val="20"/>
                <w:lang w:eastAsia="hu-HU"/>
              </w:rPr>
              <w:t>Virginia</w:t>
            </w:r>
            <w:r w:rsidRPr="00A15852">
              <w:rPr>
                <w:rFonts w:ascii="Times New Roman" w:eastAsia="Times New Roman" w:hAnsi="Times New Roman" w:cs="Times New Roman"/>
                <w:color w:val="000000"/>
                <w:sz w:val="20"/>
                <w:szCs w:val="20"/>
                <w:lang w:eastAsia="hu-HU"/>
              </w:rPr>
              <w:t xml:space="preserve"> (n 1) 345.</w:t>
            </w:r>
          </w:p>
        </w:tc>
      </w:tr>
    </w:tbl>
    <w:p w14:paraId="1C7E5A94"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Citing sources of law, use full forms in the body text (for example, Article 8 and Section 9(1)(a) of Human Rights Act 1998), and abbreviations in footnotes (Human Rights Act 1998, art. 8 and s. 9(1)(a)).</w:t>
      </w:r>
    </w:p>
    <w:tbl>
      <w:tblPr>
        <w:tblW w:w="0" w:type="auto"/>
        <w:tblCellMar>
          <w:left w:w="0" w:type="dxa"/>
          <w:right w:w="0" w:type="dxa"/>
        </w:tblCellMar>
        <w:tblLook w:val="04A0" w:firstRow="1" w:lastRow="0" w:firstColumn="1" w:lastColumn="0" w:noHBand="0" w:noVBand="1"/>
      </w:tblPr>
      <w:tblGrid>
        <w:gridCol w:w="9052"/>
      </w:tblGrid>
      <w:tr w:rsidR="00A15852" w:rsidRPr="00A15852" w14:paraId="0BFA68E4"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659C03"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sz w:val="20"/>
                <w:szCs w:val="20"/>
                <w:lang w:val="en-GB" w:eastAsia="hu-HU"/>
              </w:rPr>
              <w:t>R v Secretary of State for the Home Department</w:t>
            </w:r>
            <w:r w:rsidRPr="00A15852">
              <w:rPr>
                <w:rFonts w:ascii="Times New Roman" w:eastAsia="Times New Roman" w:hAnsi="Times New Roman" w:cs="Times New Roman"/>
                <w:color w:val="000000"/>
                <w:sz w:val="20"/>
                <w:szCs w:val="20"/>
                <w:lang w:val="en-GB" w:eastAsia="hu-HU"/>
              </w:rPr>
              <w:t xml:space="preserve"> [2000] AC 115</w:t>
            </w:r>
          </w:p>
          <w:p w14:paraId="731EEB1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Connolly v Director of Public Prosecutions</w:t>
            </w:r>
            <w:r w:rsidRPr="00A15852">
              <w:rPr>
                <w:rFonts w:ascii="Times New Roman" w:eastAsia="Times New Roman" w:hAnsi="Times New Roman" w:cs="Times New Roman"/>
                <w:color w:val="000000"/>
                <w:sz w:val="20"/>
                <w:szCs w:val="20"/>
                <w:lang w:val="en-GB" w:eastAsia="hu-HU"/>
              </w:rPr>
              <w:t xml:space="preserve"> [2007] EWHC 237</w:t>
            </w:r>
          </w:p>
          <w:p w14:paraId="042CCC1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Hill v Great Tey Primary School</w:t>
            </w:r>
            <w:r w:rsidRPr="00A15852">
              <w:rPr>
                <w:rFonts w:ascii="Times New Roman" w:eastAsia="Times New Roman" w:hAnsi="Times New Roman" w:cs="Times New Roman"/>
                <w:color w:val="000000"/>
                <w:sz w:val="20"/>
                <w:szCs w:val="20"/>
                <w:lang w:val="en-GB" w:eastAsia="hu-HU"/>
              </w:rPr>
              <w:t xml:space="preserve"> [2013] ICR 691</w:t>
            </w:r>
          </w:p>
          <w:p w14:paraId="459D300B"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 xml:space="preserve">Smith Kline &amp; French Laboratories (Australia) Ltd v Secretary to the Department of Community Services and </w:t>
            </w:r>
          </w:p>
          <w:p w14:paraId="3A48F29C"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London Artists Ltd v Littler</w:t>
            </w:r>
            <w:r w:rsidRPr="00A15852">
              <w:rPr>
                <w:rFonts w:ascii="Times New Roman" w:eastAsia="Times New Roman" w:hAnsi="Times New Roman" w:cs="Times New Roman"/>
                <w:color w:val="000000"/>
                <w:sz w:val="20"/>
                <w:szCs w:val="20"/>
                <w:lang w:val="en-GB" w:eastAsia="hu-HU"/>
              </w:rPr>
              <w:t xml:space="preserve"> [1969] 2 All ER 193</w:t>
            </w:r>
          </w:p>
          <w:p w14:paraId="1B9011A2"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Rofe v Smith’s Newspapers Ltd</w:t>
            </w:r>
            <w:r w:rsidRPr="00A15852">
              <w:rPr>
                <w:rFonts w:ascii="Times New Roman" w:eastAsia="Times New Roman" w:hAnsi="Times New Roman" w:cs="Times New Roman"/>
                <w:color w:val="000000"/>
                <w:sz w:val="20"/>
                <w:szCs w:val="20"/>
                <w:lang w:val="en-GB" w:eastAsia="hu-HU"/>
              </w:rPr>
              <w:t xml:space="preserve"> [1924] 25 SR (NSW) 4</w:t>
            </w:r>
          </w:p>
          <w:p w14:paraId="010127DB"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Australian Broadcasting Corp. v O’Neill</w:t>
            </w:r>
            <w:r w:rsidRPr="00A15852">
              <w:rPr>
                <w:rFonts w:ascii="Times New Roman" w:eastAsia="Times New Roman" w:hAnsi="Times New Roman" w:cs="Times New Roman"/>
                <w:color w:val="000000"/>
                <w:sz w:val="20"/>
                <w:szCs w:val="20"/>
                <w:lang w:val="en-GB" w:eastAsia="hu-HU"/>
              </w:rPr>
              <w:t xml:space="preserve"> [2006] HCA 46</w:t>
            </w:r>
          </w:p>
          <w:p w14:paraId="2462B24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Abrams v. United States</w:t>
            </w:r>
            <w:r w:rsidRPr="00A15852">
              <w:rPr>
                <w:rFonts w:ascii="Times New Roman" w:eastAsia="Times New Roman" w:hAnsi="Times New Roman" w:cs="Times New Roman"/>
                <w:color w:val="000000"/>
                <w:sz w:val="20"/>
                <w:szCs w:val="20"/>
                <w:lang w:val="en-GB" w:eastAsia="hu-HU"/>
              </w:rPr>
              <w:t xml:space="preserve"> 250 US 616 (1919)</w:t>
            </w:r>
          </w:p>
          <w:p w14:paraId="795E570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Lingens v Austria</w:t>
            </w:r>
            <w:r w:rsidRPr="00A15852">
              <w:rPr>
                <w:rFonts w:ascii="Times New Roman" w:eastAsia="Times New Roman" w:hAnsi="Times New Roman" w:cs="Times New Roman"/>
                <w:color w:val="000000"/>
                <w:sz w:val="20"/>
                <w:szCs w:val="20"/>
                <w:lang w:val="en-GB" w:eastAsia="hu-HU"/>
              </w:rPr>
              <w:t xml:space="preserve"> (1986) 8 EHRR 407</w:t>
            </w:r>
          </w:p>
          <w:p w14:paraId="333EDD2A"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Health</w:t>
            </w:r>
            <w:r w:rsidRPr="00A15852">
              <w:rPr>
                <w:rFonts w:ascii="Times New Roman" w:eastAsia="Times New Roman" w:hAnsi="Times New Roman" w:cs="Times New Roman"/>
                <w:color w:val="000000"/>
                <w:sz w:val="20"/>
                <w:szCs w:val="20"/>
                <w:lang w:val="en-GB" w:eastAsia="hu-HU"/>
              </w:rPr>
              <w:t xml:space="preserve"> (1990) 22 FCR 73</w:t>
            </w:r>
          </w:p>
          <w:p w14:paraId="0DB7562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Burnett v National Enquirer, Inc.</w:t>
            </w:r>
            <w:r w:rsidRPr="00A15852">
              <w:rPr>
                <w:rFonts w:ascii="Times New Roman" w:eastAsia="Times New Roman" w:hAnsi="Times New Roman" w:cs="Times New Roman"/>
                <w:color w:val="000000"/>
                <w:sz w:val="20"/>
                <w:szCs w:val="20"/>
                <w:lang w:val="en-GB" w:eastAsia="hu-HU"/>
              </w:rPr>
              <w:t xml:space="preserve"> 144 Cal. App. 3d 991 (1983)</w:t>
            </w:r>
          </w:p>
          <w:p w14:paraId="4D6FB023"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sz w:val="20"/>
                <w:szCs w:val="20"/>
                <w:lang w:val="en-GB" w:eastAsia="hu-HU"/>
              </w:rPr>
              <w:t> </w:t>
            </w:r>
          </w:p>
          <w:p w14:paraId="50C5167D"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Schenck v United States</w:t>
            </w:r>
            <w:r w:rsidRPr="00A15852">
              <w:rPr>
                <w:rFonts w:ascii="Times New Roman" w:eastAsia="Times New Roman" w:hAnsi="Times New Roman" w:cs="Times New Roman"/>
                <w:color w:val="000000"/>
                <w:sz w:val="20"/>
                <w:szCs w:val="20"/>
                <w:lang w:val="en-GB" w:eastAsia="hu-HU"/>
              </w:rPr>
              <w:t xml:space="preserve"> 249 US 47, 52 (1919)</w:t>
            </w:r>
          </w:p>
          <w:p w14:paraId="33FCA93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R (on the application of ProLife Alliance) v British Broadcasting Corporation</w:t>
            </w:r>
            <w:r w:rsidRPr="00A15852">
              <w:rPr>
                <w:rFonts w:ascii="Times New Roman" w:eastAsia="Times New Roman" w:hAnsi="Times New Roman" w:cs="Times New Roman"/>
                <w:color w:val="000000"/>
                <w:sz w:val="20"/>
                <w:szCs w:val="20"/>
                <w:lang w:val="en-GB" w:eastAsia="hu-HU"/>
              </w:rPr>
              <w:t xml:space="preserve"> [2003] UKHL 23, [91]</w:t>
            </w:r>
          </w:p>
          <w:p w14:paraId="7EF40A07"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lang w:val="en-GB" w:eastAsia="hu-HU"/>
              </w:rPr>
              <w:t> </w:t>
            </w:r>
          </w:p>
          <w:p w14:paraId="73319C16"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lang w:val="en-GB" w:eastAsia="hu-HU"/>
              </w:rPr>
              <w:t xml:space="preserve">Case C-154/19 </w:t>
            </w:r>
            <w:r w:rsidRPr="00A15852">
              <w:rPr>
                <w:rFonts w:ascii="Times New Roman" w:eastAsia="Times New Roman" w:hAnsi="Times New Roman" w:cs="Times New Roman"/>
                <w:i/>
                <w:iCs/>
                <w:color w:val="000000"/>
                <w:sz w:val="20"/>
                <w:szCs w:val="20"/>
                <w:lang w:val="en-GB" w:eastAsia="hu-HU"/>
              </w:rPr>
              <w:t>Kypriaki Kentriki Archi v GA</w:t>
            </w:r>
            <w:r w:rsidRPr="00A15852">
              <w:rPr>
                <w:rFonts w:ascii="Times New Roman" w:eastAsia="Times New Roman" w:hAnsi="Times New Roman" w:cs="Times New Roman"/>
                <w:color w:val="000000"/>
                <w:sz w:val="20"/>
                <w:szCs w:val="20"/>
                <w:lang w:val="en-GB" w:eastAsia="hu-HU"/>
              </w:rPr>
              <w:t xml:space="preserve"> (ECLI:EU:C:2019:888)</w:t>
            </w:r>
          </w:p>
          <w:p w14:paraId="513DE76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lang w:val="en-GB" w:eastAsia="hu-HU"/>
              </w:rPr>
              <w:t> </w:t>
            </w:r>
          </w:p>
          <w:p w14:paraId="4EE384E1"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Von Hannover v Germany</w:t>
            </w:r>
            <w:r w:rsidRPr="00A15852">
              <w:rPr>
                <w:rFonts w:ascii="Times New Roman" w:eastAsia="Times New Roman" w:hAnsi="Times New Roman" w:cs="Times New Roman"/>
                <w:color w:val="000000"/>
                <w:sz w:val="20"/>
                <w:szCs w:val="20"/>
                <w:lang w:val="en-GB" w:eastAsia="hu-HU"/>
              </w:rPr>
              <w:t xml:space="preserve"> no 59320/00</w:t>
            </w:r>
          </w:p>
          <w:p w14:paraId="096D8E7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i/>
                <w:iCs/>
                <w:color w:val="000000"/>
                <w:sz w:val="20"/>
                <w:szCs w:val="20"/>
                <w:lang w:val="en-GB" w:eastAsia="hu-HU"/>
              </w:rPr>
              <w:t>Von Hannover v Germany (No 2)</w:t>
            </w:r>
            <w:r w:rsidRPr="00A15852">
              <w:rPr>
                <w:rFonts w:ascii="Times New Roman" w:eastAsia="Times New Roman" w:hAnsi="Times New Roman" w:cs="Times New Roman"/>
                <w:color w:val="000000"/>
                <w:sz w:val="20"/>
                <w:szCs w:val="20"/>
                <w:lang w:val="en-GB" w:eastAsia="hu-HU"/>
              </w:rPr>
              <w:t xml:space="preserve"> nos 40660/08 and 60641/08</w:t>
            </w:r>
          </w:p>
          <w:p w14:paraId="4B00610C"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lang w:val="en-GB" w:eastAsia="hu-HU"/>
              </w:rPr>
              <w:t> </w:t>
            </w:r>
          </w:p>
          <w:p w14:paraId="6897EB1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lang w:val="en-GB" w:eastAsia="hu-HU"/>
              </w:rPr>
              <w:t>Arrêt n°1113 du 19 décembre 2019 (18-25.113)</w:t>
            </w:r>
          </w:p>
          <w:p w14:paraId="2721BF9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lang w:val="en-GB" w:eastAsia="hu-HU"/>
              </w:rPr>
              <w:t>BVerfGE 120</w:t>
            </w:r>
          </w:p>
          <w:p w14:paraId="54C1056F"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lang w:val="en-GB" w:eastAsia="hu-HU"/>
              </w:rPr>
              <w:lastRenderedPageBreak/>
              <w:t>Cass. civ. 13 aprile 2000, n. 4790</w:t>
            </w:r>
          </w:p>
        </w:tc>
      </w:tr>
    </w:tbl>
    <w:p w14:paraId="2096A615"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eastAsia="hu-HU"/>
        </w:rPr>
        <w:lastRenderedPageBreak/>
        <w:t> </w:t>
      </w:r>
    </w:p>
    <w:p w14:paraId="4E6E3065"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Footnotes</w:t>
      </w:r>
    </w:p>
    <w:p w14:paraId="74437871"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Footnotes can be a form of citation or can provide relevant additional information. Indicate footnotes with a superscript number which should appear after the relevant punctuation in the text – for the clarity, it can also be put directly after the word or phrase to which it relates. If a subsequent citation immediately follows, use ‘Ibid.’ Separate citations with semi-colons. Pinpoints to pages come at the end of the citation. If the page numbers have the same hundreds or thousands digit, do not repeat it when listing the final page in the range. Close footnotes with a full stop. Italicise titles of books – all other titles should be within single quotation marks and in roman. Capitalise the first letter in all major words in a title. Footnotes must contain all available data of the cited sources. Do not insert ‘at’, ‘page’, ‘p’ or ‘pp’, and avoid ‘ff’. Use ‘Press’ referring to university publishing houses (for example, Edinburgh University Press).</w:t>
      </w:r>
    </w:p>
    <w:tbl>
      <w:tblPr>
        <w:tblW w:w="0" w:type="auto"/>
        <w:tblCellMar>
          <w:left w:w="0" w:type="dxa"/>
          <w:right w:w="0" w:type="dxa"/>
        </w:tblCellMar>
        <w:tblLook w:val="04A0" w:firstRow="1" w:lastRow="0" w:firstColumn="1" w:lastColumn="0" w:noHBand="0" w:noVBand="1"/>
      </w:tblPr>
      <w:tblGrid>
        <w:gridCol w:w="9052"/>
      </w:tblGrid>
      <w:tr w:rsidR="00A15852" w:rsidRPr="00A15852" w14:paraId="2518B63E"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B707A8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0"/>
                <w:szCs w:val="20"/>
                <w:vertAlign w:val="superscript"/>
                <w:lang w:val="en-GB" w:eastAsia="hu-HU"/>
              </w:rPr>
              <w:t>1</w:t>
            </w:r>
            <w:r w:rsidRPr="00A15852">
              <w:rPr>
                <w:rFonts w:ascii="Times New Roman" w:eastAsia="Times New Roman" w:hAnsi="Times New Roman" w:cs="Times New Roman"/>
                <w:color w:val="000000"/>
                <w:sz w:val="20"/>
                <w:szCs w:val="20"/>
                <w:lang w:val="en-GB" w:eastAsia="hu-HU"/>
              </w:rPr>
              <w:t xml:space="preserve"> Henry Petroski, </w:t>
            </w:r>
            <w:r w:rsidRPr="00A15852">
              <w:rPr>
                <w:rFonts w:ascii="Times New Roman" w:eastAsia="Times New Roman" w:hAnsi="Times New Roman" w:cs="Times New Roman"/>
                <w:i/>
                <w:iCs/>
                <w:color w:val="000000"/>
                <w:sz w:val="20"/>
                <w:szCs w:val="20"/>
                <w:lang w:val="en-GB" w:eastAsia="hu-HU"/>
              </w:rPr>
              <w:t>To Engineer Is Human: The Role of Failure in Successful Design</w:t>
            </w:r>
            <w:r w:rsidRPr="00A15852">
              <w:rPr>
                <w:rFonts w:ascii="Times New Roman" w:eastAsia="Times New Roman" w:hAnsi="Times New Roman" w:cs="Times New Roman"/>
                <w:color w:val="000000"/>
                <w:sz w:val="20"/>
                <w:szCs w:val="20"/>
                <w:lang w:val="en-GB" w:eastAsia="hu-HU"/>
              </w:rPr>
              <w:t xml:space="preserve"> (New York: St. Martin’s, 1985);</w:t>
            </w:r>
            <w:r w:rsidRPr="00A15852">
              <w:rPr>
                <w:rFonts w:ascii="Times New Roman" w:eastAsia="Times New Roman" w:hAnsi="Times New Roman" w:cs="Times New Roman"/>
                <w:sz w:val="24"/>
                <w:szCs w:val="24"/>
                <w:lang w:eastAsia="hu-HU"/>
              </w:rPr>
              <w:t xml:space="preserve"> </w:t>
            </w:r>
            <w:r w:rsidRPr="00A15852">
              <w:rPr>
                <w:rFonts w:ascii="Times New Roman" w:eastAsia="Times New Roman" w:hAnsi="Times New Roman" w:cs="Times New Roman"/>
                <w:color w:val="000000"/>
                <w:sz w:val="20"/>
                <w:szCs w:val="20"/>
                <w:lang w:val="en-GB" w:eastAsia="hu-HU"/>
              </w:rPr>
              <w:t xml:space="preserve">Henry Petroski, </w:t>
            </w:r>
            <w:r w:rsidRPr="00A15852">
              <w:rPr>
                <w:rFonts w:ascii="Times New Roman" w:eastAsia="Times New Roman" w:hAnsi="Times New Roman" w:cs="Times New Roman"/>
                <w:i/>
                <w:iCs/>
                <w:color w:val="000000"/>
                <w:sz w:val="20"/>
                <w:szCs w:val="20"/>
                <w:lang w:val="en-GB" w:eastAsia="hu-HU"/>
              </w:rPr>
              <w:t>Design Paradigms:</w:t>
            </w:r>
            <w:r w:rsidRPr="00A15852">
              <w:rPr>
                <w:rFonts w:ascii="Times New Roman" w:eastAsia="Times New Roman" w:hAnsi="Times New Roman" w:cs="Times New Roman"/>
                <w:color w:val="000000"/>
                <w:sz w:val="20"/>
                <w:szCs w:val="20"/>
                <w:lang w:val="en-GB" w:eastAsia="hu-HU"/>
              </w:rPr>
              <w:t xml:space="preserve"> </w:t>
            </w:r>
            <w:r w:rsidRPr="00A15852">
              <w:rPr>
                <w:rFonts w:ascii="Times New Roman" w:eastAsia="Times New Roman" w:hAnsi="Times New Roman" w:cs="Times New Roman"/>
                <w:i/>
                <w:iCs/>
                <w:color w:val="000000"/>
                <w:sz w:val="20"/>
                <w:szCs w:val="20"/>
                <w:lang w:val="en-GB" w:eastAsia="hu-HU"/>
              </w:rPr>
              <w:t xml:space="preserve">Case Histories of Error and Judgment in Engineering </w:t>
            </w:r>
            <w:r w:rsidRPr="00A15852">
              <w:rPr>
                <w:rFonts w:ascii="Times New Roman" w:eastAsia="Times New Roman" w:hAnsi="Times New Roman" w:cs="Times New Roman"/>
                <w:color w:val="000000"/>
                <w:sz w:val="20"/>
                <w:szCs w:val="20"/>
                <w:lang w:val="en-GB" w:eastAsia="hu-HU"/>
              </w:rPr>
              <w:t xml:space="preserve">(Cambridge: Cambridge University Press, 1994); Tom Jackson (ed.), </w:t>
            </w:r>
            <w:r w:rsidRPr="00A15852">
              <w:rPr>
                <w:rFonts w:ascii="Times New Roman" w:eastAsia="Times New Roman" w:hAnsi="Times New Roman" w:cs="Times New Roman"/>
                <w:i/>
                <w:iCs/>
                <w:color w:val="000000"/>
                <w:sz w:val="20"/>
                <w:szCs w:val="20"/>
                <w:lang w:val="en-GB" w:eastAsia="hu-HU"/>
              </w:rPr>
              <w:t>Engineering: An Illustrated History from Ancient Craft to Modern Technology</w:t>
            </w:r>
            <w:r w:rsidRPr="00A15852">
              <w:rPr>
                <w:rFonts w:ascii="Times New Roman" w:eastAsia="Times New Roman" w:hAnsi="Times New Roman" w:cs="Times New Roman"/>
                <w:color w:val="000000"/>
                <w:sz w:val="20"/>
                <w:szCs w:val="20"/>
                <w:lang w:val="en-GB" w:eastAsia="hu-HU"/>
              </w:rPr>
              <w:t xml:space="preserve"> (New York: Shelter Harbor, 2016).</w:t>
            </w:r>
          </w:p>
          <w:p w14:paraId="0518F05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2</w:t>
            </w:r>
            <w:r w:rsidRPr="00A15852">
              <w:rPr>
                <w:rFonts w:ascii="Times New Roman" w:eastAsia="Times New Roman" w:hAnsi="Times New Roman" w:cs="Times New Roman"/>
                <w:color w:val="000000"/>
                <w:sz w:val="20"/>
                <w:szCs w:val="20"/>
                <w:lang w:val="en-GB" w:eastAsia="hu-HU"/>
              </w:rPr>
              <w:t xml:space="preserve"> Simon Winchester, </w:t>
            </w:r>
            <w:r w:rsidRPr="00A15852">
              <w:rPr>
                <w:rFonts w:ascii="Times New Roman" w:eastAsia="Times New Roman" w:hAnsi="Times New Roman" w:cs="Times New Roman"/>
                <w:i/>
                <w:iCs/>
                <w:color w:val="000000"/>
                <w:sz w:val="20"/>
                <w:szCs w:val="20"/>
                <w:lang w:val="en-GB" w:eastAsia="hu-HU"/>
              </w:rPr>
              <w:t>The Perfectionists: How Precision Engineers Created the Modern World</w:t>
            </w:r>
            <w:r w:rsidRPr="00A15852">
              <w:rPr>
                <w:rFonts w:ascii="Times New Roman" w:eastAsia="Times New Roman" w:hAnsi="Times New Roman" w:cs="Times New Roman"/>
                <w:color w:val="000000"/>
                <w:sz w:val="20"/>
                <w:szCs w:val="20"/>
                <w:lang w:val="en-GB" w:eastAsia="hu-HU"/>
              </w:rPr>
              <w:t xml:space="preserve"> (New York: Harper Perennial, 2019).</w:t>
            </w:r>
          </w:p>
          <w:p w14:paraId="28C94A5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3</w:t>
            </w:r>
            <w:r w:rsidRPr="00A15852">
              <w:rPr>
                <w:rFonts w:ascii="Times New Roman" w:eastAsia="Times New Roman" w:hAnsi="Times New Roman" w:cs="Times New Roman"/>
                <w:color w:val="000000"/>
                <w:sz w:val="20"/>
                <w:szCs w:val="20"/>
                <w:lang w:val="en-GB" w:eastAsia="hu-HU"/>
              </w:rPr>
              <w:t xml:space="preserve"> Ibid. 74.</w:t>
            </w:r>
          </w:p>
          <w:p w14:paraId="4D36CF4A"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4</w:t>
            </w:r>
            <w:r w:rsidRPr="00A15852">
              <w:rPr>
                <w:rFonts w:ascii="Times New Roman" w:eastAsia="Times New Roman" w:hAnsi="Times New Roman" w:cs="Times New Roman"/>
                <w:color w:val="000000"/>
                <w:sz w:val="20"/>
                <w:szCs w:val="20"/>
                <w:lang w:val="en-GB" w:eastAsia="hu-HU"/>
              </w:rPr>
              <w:t xml:space="preserve"> Petroski, </w:t>
            </w:r>
            <w:r w:rsidRPr="00A15852">
              <w:rPr>
                <w:rFonts w:ascii="Times New Roman" w:eastAsia="Times New Roman" w:hAnsi="Times New Roman" w:cs="Times New Roman"/>
                <w:i/>
                <w:iCs/>
                <w:color w:val="000000"/>
                <w:sz w:val="20"/>
                <w:szCs w:val="20"/>
                <w:lang w:val="en-GB" w:eastAsia="hu-HU"/>
              </w:rPr>
              <w:t>Design Paradigms</w:t>
            </w:r>
            <w:r w:rsidRPr="00A15852">
              <w:rPr>
                <w:rFonts w:ascii="Times New Roman" w:eastAsia="Times New Roman" w:hAnsi="Times New Roman" w:cs="Times New Roman"/>
                <w:color w:val="000000"/>
                <w:sz w:val="20"/>
                <w:szCs w:val="20"/>
                <w:lang w:val="en-GB" w:eastAsia="hu-HU"/>
              </w:rPr>
              <w:t>, 122–34.</w:t>
            </w:r>
          </w:p>
          <w:p w14:paraId="4ABB2D3D"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 xml:space="preserve">5 </w:t>
            </w:r>
            <w:r w:rsidRPr="00A15852">
              <w:rPr>
                <w:rFonts w:ascii="Times New Roman" w:eastAsia="Times New Roman" w:hAnsi="Times New Roman" w:cs="Times New Roman"/>
                <w:color w:val="000000"/>
                <w:sz w:val="20"/>
                <w:szCs w:val="20"/>
                <w:lang w:val="en-GB" w:eastAsia="hu-HU"/>
              </w:rPr>
              <w:t xml:space="preserve">Petroski, </w:t>
            </w:r>
            <w:r w:rsidRPr="00A15852">
              <w:rPr>
                <w:rFonts w:ascii="Times New Roman" w:eastAsia="Times New Roman" w:hAnsi="Times New Roman" w:cs="Times New Roman"/>
                <w:i/>
                <w:iCs/>
                <w:color w:val="000000"/>
                <w:sz w:val="20"/>
                <w:szCs w:val="20"/>
                <w:lang w:val="en-GB" w:eastAsia="hu-HU"/>
              </w:rPr>
              <w:t>To Engineer Is Human</w:t>
            </w:r>
            <w:r w:rsidRPr="00A15852">
              <w:rPr>
                <w:rFonts w:ascii="Times New Roman" w:eastAsia="Times New Roman" w:hAnsi="Times New Roman" w:cs="Times New Roman"/>
                <w:color w:val="000000"/>
                <w:sz w:val="20"/>
                <w:szCs w:val="20"/>
                <w:lang w:val="en-GB" w:eastAsia="hu-HU"/>
              </w:rPr>
              <w:t>, 27.</w:t>
            </w:r>
          </w:p>
          <w:p w14:paraId="09C35175"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0"/>
                <w:szCs w:val="20"/>
                <w:vertAlign w:val="superscript"/>
                <w:lang w:val="en-GB" w:eastAsia="hu-HU"/>
              </w:rPr>
              <w:t>6</w:t>
            </w:r>
            <w:r w:rsidRPr="00A15852">
              <w:rPr>
                <w:rFonts w:ascii="Times New Roman" w:eastAsia="Times New Roman" w:hAnsi="Times New Roman" w:cs="Times New Roman"/>
                <w:color w:val="000000"/>
                <w:sz w:val="20"/>
                <w:szCs w:val="20"/>
                <w:lang w:val="en-GB" w:eastAsia="hu-HU"/>
              </w:rPr>
              <w:t xml:space="preserve"> Winchester, </w:t>
            </w:r>
            <w:r w:rsidRPr="00A15852">
              <w:rPr>
                <w:rFonts w:ascii="Times New Roman" w:eastAsia="Times New Roman" w:hAnsi="Times New Roman" w:cs="Times New Roman"/>
                <w:i/>
                <w:iCs/>
                <w:color w:val="000000"/>
                <w:sz w:val="20"/>
                <w:szCs w:val="20"/>
                <w:lang w:val="en-GB" w:eastAsia="hu-HU"/>
              </w:rPr>
              <w:t>The Perfectionists</w:t>
            </w:r>
            <w:r w:rsidRPr="00A15852">
              <w:rPr>
                <w:rFonts w:ascii="Times New Roman" w:eastAsia="Times New Roman" w:hAnsi="Times New Roman" w:cs="Times New Roman"/>
                <w:color w:val="000000"/>
                <w:sz w:val="20"/>
                <w:szCs w:val="20"/>
                <w:lang w:val="en-GB" w:eastAsia="hu-HU"/>
              </w:rPr>
              <w:t>, 76.</w:t>
            </w:r>
          </w:p>
        </w:tc>
      </w:tr>
    </w:tbl>
    <w:p w14:paraId="40143FF7"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eastAsia="hu-HU"/>
        </w:rPr>
        <w:t> </w:t>
      </w:r>
    </w:p>
    <w:p w14:paraId="63E6BF98"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Italicising</w:t>
      </w:r>
    </w:p>
    <w:p w14:paraId="26511465"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For laying emphasis on a word or some words, use italics. Avoid over-emphasis. Italicise foreign words and phrases as well, but not quotations and words that are in common usage in English. Referring to foreign terms, next to the English translation, provide the original expression in brackets.</w:t>
      </w:r>
    </w:p>
    <w:tbl>
      <w:tblPr>
        <w:tblW w:w="0" w:type="auto"/>
        <w:tblCellMar>
          <w:left w:w="0" w:type="dxa"/>
          <w:right w:w="0" w:type="dxa"/>
        </w:tblCellMar>
        <w:tblLook w:val="04A0" w:firstRow="1" w:lastRow="0" w:firstColumn="1" w:lastColumn="0" w:noHBand="0" w:noVBand="1"/>
      </w:tblPr>
      <w:tblGrid>
        <w:gridCol w:w="9052"/>
      </w:tblGrid>
      <w:tr w:rsidR="00A15852" w:rsidRPr="00A15852" w14:paraId="17720E8A"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F8828E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The being-in-the-world (</w:t>
            </w:r>
            <w:r w:rsidRPr="00A15852">
              <w:rPr>
                <w:rFonts w:ascii="Times New Roman" w:eastAsia="Times New Roman" w:hAnsi="Times New Roman" w:cs="Times New Roman"/>
                <w:i/>
                <w:iCs/>
                <w:color w:val="000000"/>
                <w:sz w:val="24"/>
                <w:szCs w:val="24"/>
                <w:lang w:val="en-GB" w:eastAsia="hu-HU"/>
              </w:rPr>
              <w:t>in der Welt-Sein</w:t>
            </w:r>
            <w:r w:rsidRPr="00A15852">
              <w:rPr>
                <w:rFonts w:ascii="Times New Roman" w:eastAsia="Times New Roman" w:hAnsi="Times New Roman" w:cs="Times New Roman"/>
                <w:color w:val="000000"/>
                <w:sz w:val="24"/>
                <w:szCs w:val="24"/>
                <w:lang w:val="en-GB" w:eastAsia="hu-HU"/>
              </w:rPr>
              <w:t>) . . .</w:t>
            </w:r>
          </w:p>
          <w:p w14:paraId="7596FBD0"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The expression ‘general rule’ (</w:t>
            </w:r>
            <w:r w:rsidRPr="00A15852">
              <w:rPr>
                <w:rFonts w:ascii="Times New Roman" w:eastAsia="Times New Roman" w:hAnsi="Times New Roman" w:cs="Times New Roman"/>
                <w:i/>
                <w:iCs/>
                <w:color w:val="000000"/>
                <w:sz w:val="24"/>
                <w:szCs w:val="24"/>
                <w:lang w:val="en-GB" w:eastAsia="hu-HU"/>
              </w:rPr>
              <w:t>à la règle générale</w:t>
            </w:r>
            <w:r w:rsidRPr="00A15852">
              <w:rPr>
                <w:rFonts w:ascii="Times New Roman" w:eastAsia="Times New Roman" w:hAnsi="Times New Roman" w:cs="Times New Roman"/>
                <w:color w:val="000000"/>
                <w:sz w:val="24"/>
                <w:szCs w:val="24"/>
                <w:lang w:val="en-GB" w:eastAsia="hu-HU"/>
              </w:rPr>
              <w:t>) . . .</w:t>
            </w:r>
          </w:p>
          <w:p w14:paraId="3C47541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Everyday autarky (</w:t>
            </w:r>
            <w:r w:rsidRPr="00A15852">
              <w:rPr>
                <w:rFonts w:ascii="Times New Roman" w:eastAsia="Times New Roman" w:hAnsi="Times New Roman" w:cs="Times New Roman"/>
                <w:i/>
                <w:iCs/>
                <w:color w:val="000000"/>
                <w:sz w:val="24"/>
                <w:szCs w:val="24"/>
                <w:lang w:val="en-GB" w:eastAsia="hu-HU"/>
              </w:rPr>
              <w:t>αὐτάρκεια</w:t>
            </w:r>
            <w:r w:rsidRPr="00A15852">
              <w:rPr>
                <w:rFonts w:ascii="Times New Roman" w:eastAsia="Times New Roman" w:hAnsi="Times New Roman" w:cs="Times New Roman"/>
                <w:color w:val="000000"/>
                <w:sz w:val="24"/>
                <w:szCs w:val="24"/>
                <w:lang w:val="en-GB" w:eastAsia="hu-HU"/>
              </w:rPr>
              <w:t>) in this context means . . .</w:t>
            </w:r>
          </w:p>
        </w:tc>
      </w:tr>
    </w:tbl>
    <w:p w14:paraId="0DA4743D"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790C1329"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lastRenderedPageBreak/>
        <w:t>Listing</w:t>
      </w:r>
    </w:p>
    <w:p w14:paraId="5F480547"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Lists with less than five items preferably should be in paragraph format, and marked with numbers ((1); (2); (3); (4)). If necessary, use vertical lists with en dashes instead of bullets. Put  a  period  at  the  end  of  items  in  a  vertical  list  only  if  the  items  are  complete  sentences. Otherwise, omit terminal periods, even for the last item, and do not capitalise the first words.</w:t>
      </w:r>
    </w:p>
    <w:p w14:paraId="68FF5885"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eastAsia="hu-HU"/>
        </w:rPr>
        <w:t> </w:t>
      </w:r>
    </w:p>
    <w:p w14:paraId="26F3DD74"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Punctuation and abbreviation</w:t>
      </w:r>
    </w:p>
    <w:p w14:paraId="74837DA2"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Use as little punctuation as possible. Abbreviations and initials in authors’ names do not take full stops. Nevertheless, mentioning for the first time, full names should be used at first.</w:t>
      </w:r>
    </w:p>
    <w:tbl>
      <w:tblPr>
        <w:tblW w:w="0" w:type="auto"/>
        <w:tblCellMar>
          <w:left w:w="0" w:type="dxa"/>
          <w:right w:w="0" w:type="dxa"/>
        </w:tblCellMar>
        <w:tblLook w:val="04A0" w:firstRow="1" w:lastRow="0" w:firstColumn="1" w:lastColumn="0" w:noHBand="0" w:noVBand="1"/>
      </w:tblPr>
      <w:tblGrid>
        <w:gridCol w:w="9052"/>
      </w:tblGrid>
      <w:tr w:rsidR="00A15852" w:rsidRPr="00A15852" w14:paraId="25813296"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77AF87"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Cass R Sunstein, in his paper The Pow</w:t>
            </w:r>
            <w:r w:rsidRPr="00A15852">
              <w:rPr>
                <w:rFonts w:ascii="Times New Roman" w:eastAsia="Times New Roman" w:hAnsi="Times New Roman" w:cs="Times New Roman"/>
                <w:color w:val="000000"/>
                <w:sz w:val="24"/>
                <w:szCs w:val="24"/>
                <w:lang w:eastAsia="hu-HU"/>
              </w:rPr>
              <w:t>er of the Normal, analyses the stigmatisation by categorisation as well. He, like Erving Goffmann, uses these words . . .</w:t>
            </w:r>
          </w:p>
          <w:p w14:paraId="5195BBAA"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eastAsia="hu-HU"/>
              </w:rPr>
              <w:t>Sunstein argues that . . .</w:t>
            </w:r>
          </w:p>
          <w:p w14:paraId="784D38B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 </w:t>
            </w:r>
          </w:p>
          <w:p w14:paraId="45854A53"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eastAsia="hu-HU"/>
              </w:rPr>
              <w:t>The European Union (EU) is an international organisation comprising 27 European countries. Originally, the EU confined to western Europe . . .</w:t>
            </w:r>
          </w:p>
        </w:tc>
      </w:tr>
    </w:tbl>
    <w:p w14:paraId="687E7590"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Contractions ending with the same letter as the original word do not take terminal full stops (Mr, edn), but abbreviations where the last letter of the word is not included do (ch., ed.) – except the abbreviated forms of ‘versus’ and ‘note’. The abbreviations ‘etc.’, ‘i.e.’ and ‘e.g.’ should be replaced by ‘and so on’, ‘that is’ and ‘for example’.</w:t>
      </w:r>
    </w:p>
    <w:tbl>
      <w:tblPr>
        <w:tblW w:w="0" w:type="auto"/>
        <w:tblCellMar>
          <w:left w:w="0" w:type="dxa"/>
          <w:right w:w="0" w:type="dxa"/>
        </w:tblCellMar>
        <w:tblLook w:val="04A0" w:firstRow="1" w:lastRow="0" w:firstColumn="1" w:lastColumn="0" w:noHBand="0" w:noVBand="1"/>
      </w:tblPr>
      <w:tblGrid>
        <w:gridCol w:w="9052"/>
      </w:tblGrid>
      <w:tr w:rsidR="00A15852" w:rsidRPr="00A15852" w14:paraId="6EA2BD5F"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67103AE"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article, articles</w:t>
            </w:r>
            <w:r w:rsidRPr="00A15852">
              <w:rPr>
                <w:rFonts w:ascii="Times New Roman" w:eastAsia="Times New Roman" w:hAnsi="Times New Roman" w:cs="Times New Roman"/>
                <w:color w:val="000000"/>
                <w:sz w:val="24"/>
                <w:szCs w:val="24"/>
                <w:lang w:val="en-GB" w:eastAsia="hu-HU"/>
              </w:rPr>
              <w:t>                        art., arts</w:t>
            </w:r>
          </w:p>
          <w:p w14:paraId="48A71968"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chapter, chapters                    ch., chs</w:t>
            </w:r>
          </w:p>
          <w:p w14:paraId="4D867389"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number, numbers                   no, nos</w:t>
            </w:r>
          </w:p>
          <w:p w14:paraId="3A0B36EC"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paragraph, paragraphs           para., paras</w:t>
            </w:r>
          </w:p>
          <w:p w14:paraId="5B46C1A4"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part, parts                               pt, pts</w:t>
            </w:r>
          </w:p>
          <w:p w14:paraId="447F9C7A" w14:textId="77777777" w:rsidR="00A15852" w:rsidRPr="00A15852" w:rsidRDefault="00A15852" w:rsidP="00A15852">
            <w:pPr>
              <w:spacing w:before="100" w:beforeAutospacing="1" w:after="0" w:line="240" w:lineRule="auto"/>
              <w:jc w:val="both"/>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section, sections                     s., ss</w:t>
            </w:r>
          </w:p>
        </w:tc>
      </w:tr>
    </w:tbl>
    <w:p w14:paraId="7447E988"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Commas should be omitted before the final ‘and’ and ‘or’ in lists unless they help understanding.</w:t>
      </w:r>
    </w:p>
    <w:p w14:paraId="05D708B6"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Introducing a span or range with words, do not use the en dash. Use en dash reporting contest scores or results, and between words representing conflict, connection or direction.</w:t>
      </w:r>
    </w:p>
    <w:p w14:paraId="2575DCCD"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lastRenderedPageBreak/>
        <w:t>Omissions should be indicated by ellipsis, in which each dot should be separated from its neighbour by a non-breaking space (. . .). If the omission comes at the end of a sentence, use a full stop and an ellipsis.</w:t>
      </w:r>
    </w:p>
    <w:tbl>
      <w:tblPr>
        <w:tblW w:w="0" w:type="auto"/>
        <w:tblCellMar>
          <w:left w:w="0" w:type="dxa"/>
          <w:right w:w="0" w:type="dxa"/>
        </w:tblCellMar>
        <w:tblLook w:val="04A0" w:firstRow="1" w:lastRow="0" w:firstColumn="1" w:lastColumn="0" w:noHBand="0" w:noVBand="1"/>
      </w:tblPr>
      <w:tblGrid>
        <w:gridCol w:w="9052"/>
      </w:tblGrid>
      <w:tr w:rsidR="00A15852" w:rsidRPr="00A15852" w14:paraId="66ED5697" w14:textId="77777777" w:rsidTr="00A15852">
        <w:tc>
          <w:tcPr>
            <w:tcW w:w="906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5A45E2B" w14:textId="77777777" w:rsidR="00A15852" w:rsidRPr="00A15852" w:rsidRDefault="00A15852" w:rsidP="00A15852">
            <w:pPr>
              <w:spacing w:before="100" w:beforeAutospacing="1" w:after="0"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val="en-GB" w:eastAsia="hu-HU"/>
              </w:rPr>
              <w:t>Winston Churc</w:t>
            </w:r>
            <w:r w:rsidRPr="00A15852">
              <w:rPr>
                <w:rFonts w:ascii="Times New Roman" w:eastAsia="Times New Roman" w:hAnsi="Times New Roman" w:cs="Times New Roman"/>
                <w:color w:val="000000"/>
                <w:sz w:val="24"/>
                <w:szCs w:val="24"/>
                <w:lang w:val="en-GB" w:eastAsia="hu-HU"/>
              </w:rPr>
              <w:t>hill in his historic speech, ‘We Shall Fight on the Beaches’, said that</w:t>
            </w:r>
          </w:p>
          <w:p w14:paraId="7DBD6C36" w14:textId="77777777" w:rsidR="00A15852" w:rsidRPr="00A15852" w:rsidRDefault="00A15852" w:rsidP="00A15852">
            <w:pPr>
              <w:spacing w:after="0" w:line="240" w:lineRule="auto"/>
              <w:ind w:left="708"/>
              <w:rPr>
                <w:rFonts w:ascii="Times New Roman" w:eastAsia="Times New Roman" w:hAnsi="Times New Roman" w:cs="Times New Roman"/>
                <w:sz w:val="24"/>
                <w:szCs w:val="24"/>
                <w:lang w:eastAsia="hu-HU"/>
              </w:rPr>
            </w:pPr>
            <w:r w:rsidRPr="00A15852">
              <w:rPr>
                <w:rFonts w:ascii="Times New Roman" w:eastAsia="Times New Roman" w:hAnsi="Times New Roman" w:cs="Times New Roman"/>
                <w:color w:val="000000"/>
                <w:sz w:val="24"/>
                <w:szCs w:val="24"/>
                <w:lang w:val="en-GB" w:eastAsia="hu-HU"/>
              </w:rPr>
              <w:t>That was the prospect a week ago. . . . The King of the Belgians had called upon us to come to his aid. Had not this Ruler and his Government severed themselves from the Allies, who rescued their country from extinction in the late war, . . .  the French and British Armies might well at the outset have saved not only Belgium but perhaps even Poland.</w:t>
            </w:r>
          </w:p>
        </w:tc>
      </w:tr>
    </w:tbl>
    <w:p w14:paraId="3A1FCC2D"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b/>
          <w:bCs/>
          <w:sz w:val="24"/>
          <w:szCs w:val="24"/>
          <w:lang w:eastAsia="hu-HU"/>
        </w:rPr>
        <w:t> </w:t>
      </w:r>
    </w:p>
    <w:p w14:paraId="70E8B4B5" w14:textId="77777777" w:rsidR="00A15852" w:rsidRPr="00A15852" w:rsidRDefault="00A15852" w:rsidP="00A1585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15852">
        <w:rPr>
          <w:rFonts w:ascii="Times New Roman" w:eastAsia="Times New Roman" w:hAnsi="Times New Roman" w:cs="Times New Roman"/>
          <w:b/>
          <w:bCs/>
          <w:sz w:val="27"/>
          <w:szCs w:val="27"/>
          <w:lang w:eastAsia="hu-HU"/>
        </w:rPr>
        <w:t>Symbols</w:t>
      </w:r>
    </w:p>
    <w:p w14:paraId="2A698635"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Instead of using % symbol, write ‘per cent’.</w:t>
      </w:r>
    </w:p>
    <w:p w14:paraId="2D4E5BDF" w14:textId="77777777" w:rsidR="00A15852" w:rsidRPr="00A15852" w:rsidRDefault="00A15852" w:rsidP="00A15852">
      <w:pPr>
        <w:spacing w:before="100" w:beforeAutospacing="1" w:after="100" w:afterAutospacing="1" w:line="240" w:lineRule="auto"/>
        <w:rPr>
          <w:rFonts w:ascii="Times New Roman" w:eastAsia="Times New Roman" w:hAnsi="Times New Roman" w:cs="Times New Roman"/>
          <w:sz w:val="24"/>
          <w:szCs w:val="24"/>
          <w:lang w:eastAsia="hu-HU"/>
        </w:rPr>
      </w:pPr>
      <w:r w:rsidRPr="00A15852">
        <w:rPr>
          <w:rFonts w:ascii="Times New Roman" w:eastAsia="Times New Roman" w:hAnsi="Times New Roman" w:cs="Times New Roman"/>
          <w:sz w:val="24"/>
          <w:szCs w:val="24"/>
          <w:lang w:eastAsia="hu-HU"/>
        </w:rPr>
        <w:t>Use &amp; symbol only if it is a legacy, for example, in titles and names (</w:t>
      </w:r>
      <w:r w:rsidRPr="00A15852">
        <w:rPr>
          <w:rFonts w:ascii="Times New Roman" w:eastAsia="Times New Roman" w:hAnsi="Times New Roman" w:cs="Times New Roman"/>
          <w:i/>
          <w:iCs/>
          <w:sz w:val="24"/>
          <w:szCs w:val="24"/>
          <w:lang w:eastAsia="hu-HU"/>
        </w:rPr>
        <w:t>William &amp; Mary Quarterly</w:t>
      </w:r>
      <w:r w:rsidRPr="00A15852">
        <w:rPr>
          <w:rFonts w:ascii="Times New Roman" w:eastAsia="Times New Roman" w:hAnsi="Times New Roman" w:cs="Times New Roman"/>
          <w:sz w:val="24"/>
          <w:szCs w:val="24"/>
          <w:lang w:eastAsia="hu-HU"/>
        </w:rPr>
        <w:t>, Simon &amp; Schuster).</w:t>
      </w:r>
    </w:p>
    <w:p w14:paraId="4B43891E" w14:textId="77777777" w:rsidR="003810B4" w:rsidRDefault="003810B4"/>
    <w:sectPr w:rsidR="00381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B9"/>
    <w:rsid w:val="003810B4"/>
    <w:rsid w:val="00A15852"/>
    <w:rsid w:val="00EF2F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897CD-6D16-42DC-88FF-671CE5D6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38415">
      <w:bodyDiv w:val="1"/>
      <w:marLeft w:val="0"/>
      <w:marRight w:val="0"/>
      <w:marTop w:val="0"/>
      <w:marBottom w:val="0"/>
      <w:divBdr>
        <w:top w:val="none" w:sz="0" w:space="0" w:color="auto"/>
        <w:left w:val="none" w:sz="0" w:space="0" w:color="auto"/>
        <w:bottom w:val="none" w:sz="0" w:space="0" w:color="auto"/>
        <w:right w:val="none" w:sz="0" w:space="0" w:color="auto"/>
      </w:divBdr>
      <w:divsChild>
        <w:div w:id="309015443">
          <w:marLeft w:val="0"/>
          <w:marRight w:val="0"/>
          <w:marTop w:val="0"/>
          <w:marBottom w:val="0"/>
          <w:divBdr>
            <w:top w:val="none" w:sz="0" w:space="0" w:color="auto"/>
            <w:left w:val="none" w:sz="0" w:space="0" w:color="auto"/>
            <w:bottom w:val="none" w:sz="0" w:space="0" w:color="auto"/>
            <w:right w:val="none" w:sz="0" w:space="0" w:color="auto"/>
          </w:divBdr>
          <w:divsChild>
            <w:div w:id="53628700">
              <w:marLeft w:val="0"/>
              <w:marRight w:val="0"/>
              <w:marTop w:val="0"/>
              <w:marBottom w:val="0"/>
              <w:divBdr>
                <w:top w:val="none" w:sz="0" w:space="0" w:color="auto"/>
                <w:left w:val="none" w:sz="0" w:space="0" w:color="auto"/>
                <w:bottom w:val="none" w:sz="0" w:space="0" w:color="auto"/>
                <w:right w:val="none" w:sz="0" w:space="0" w:color="auto"/>
              </w:divBdr>
              <w:divsChild>
                <w:div w:id="8340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11530</Characters>
  <Application>Microsoft Office Word</Application>
  <DocSecurity>0</DocSecurity>
  <Lines>96</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Lippai Zsolt Sándor</dc:creator>
  <cp:keywords/>
  <dc:description/>
  <cp:lastModifiedBy>Lippai Zsolt Sándor</cp:lastModifiedBy>
  <cp:revision>3</cp:revision>
  <dcterms:created xsi:type="dcterms:W3CDTF">2020-10-28T13:16:00Z</dcterms:created>
  <dcterms:modified xsi:type="dcterms:W3CDTF">2020-10-28T13:16:00Z</dcterms:modified>
</cp:coreProperties>
</file>