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A" w:rsidRP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28"/>
          <w:u w:val="none"/>
        </w:rPr>
      </w:pPr>
      <w:r w:rsidRPr="0008587A">
        <w:rPr>
          <w:rStyle w:val="a3"/>
          <w:b/>
          <w:color w:val="17365D" w:themeColor="text2" w:themeShade="BF"/>
          <w:sz w:val="28"/>
          <w:u w:val="none"/>
        </w:rPr>
        <w:t>ДНІПРОПЕТРОВСЬКИЙ ДЕРЖАВНИЙ УНІВЕРСИТЕТ</w:t>
      </w:r>
    </w:p>
    <w:p w:rsidR="0008587A" w:rsidRP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28"/>
          <w:u w:val="none"/>
        </w:rPr>
      </w:pPr>
      <w:r w:rsidRPr="0008587A">
        <w:rPr>
          <w:rStyle w:val="a3"/>
          <w:b/>
          <w:color w:val="17365D" w:themeColor="text2" w:themeShade="BF"/>
          <w:sz w:val="28"/>
          <w:u w:val="none"/>
        </w:rPr>
        <w:t>ВНУТРІШНІХ СПРАВ</w:t>
      </w:r>
    </w:p>
    <w:p w:rsidR="0008587A" w:rsidRP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28"/>
          <w:u w:val="none"/>
        </w:rPr>
      </w:pPr>
    </w:p>
    <w:p w:rsidR="0008587A" w:rsidRP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28"/>
          <w:u w:val="none"/>
        </w:rPr>
      </w:pPr>
      <w:r w:rsidRPr="0008587A">
        <w:rPr>
          <w:rStyle w:val="a3"/>
          <w:b/>
          <w:color w:val="17365D" w:themeColor="text2" w:themeShade="BF"/>
          <w:sz w:val="28"/>
          <w:u w:val="none"/>
        </w:rPr>
        <w:t>ВІДДІЛЕННЯ ЗАБЕЗПЕЧЕННЯ ЯКОСТІ ОСВІТНЬОЇ ДІЯЛЬНОСТІ</w:t>
      </w:r>
    </w:p>
    <w:p w:rsidR="0008587A" w:rsidRP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28"/>
          <w:u w:val="none"/>
        </w:rPr>
      </w:pPr>
    </w:p>
    <w:p w:rsidR="0008587A" w:rsidRDefault="0008587A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E7510" w:rsidRPr="00F92E18" w:rsidRDefault="006E7510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08587A" w:rsidRDefault="0008587A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08587A" w:rsidRDefault="0008587A" w:rsidP="000C6A1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08587A" w:rsidRDefault="0008587A" w:rsidP="0008587A">
      <w:pPr>
        <w:pStyle w:val="a8"/>
        <w:jc w:val="center"/>
        <w:rPr>
          <w:rStyle w:val="a3"/>
          <w:color w:val="17365D" w:themeColor="text2" w:themeShade="BF"/>
          <w:u w:val="none"/>
        </w:rPr>
      </w:pPr>
    </w:p>
    <w:p w:rsidR="0008587A" w:rsidRPr="00D65C78" w:rsidRDefault="0008587A" w:rsidP="0008587A">
      <w:pPr>
        <w:pStyle w:val="a8"/>
        <w:jc w:val="center"/>
        <w:rPr>
          <w:rStyle w:val="a3"/>
          <w:color w:val="17365D" w:themeColor="text2" w:themeShade="BF"/>
          <w:sz w:val="72"/>
          <w:u w:val="none"/>
        </w:rPr>
      </w:pPr>
      <w:r w:rsidRPr="00D65C78">
        <w:rPr>
          <w:rStyle w:val="a3"/>
          <w:color w:val="17365D" w:themeColor="text2" w:themeShade="BF"/>
          <w:sz w:val="72"/>
          <w:u w:val="none"/>
        </w:rPr>
        <w:t>РЕЗУЛЬТАТИ</w:t>
      </w:r>
    </w:p>
    <w:p w:rsidR="00D65C78" w:rsidRPr="00A16E24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36"/>
          <w:szCs w:val="28"/>
          <w:u w:val="none"/>
        </w:rPr>
      </w:pPr>
      <w:r w:rsidRPr="00D65C78">
        <w:rPr>
          <w:rStyle w:val="a3"/>
          <w:b/>
          <w:color w:val="17365D" w:themeColor="text2" w:themeShade="BF"/>
          <w:sz w:val="36"/>
          <w:szCs w:val="28"/>
          <w:u w:val="none"/>
        </w:rPr>
        <w:t>м</w:t>
      </w:r>
      <w:r w:rsidR="00FB0E47" w:rsidRPr="00D65C78">
        <w:rPr>
          <w:rStyle w:val="a3"/>
          <w:b/>
          <w:color w:val="17365D" w:themeColor="text2" w:themeShade="BF"/>
          <w:sz w:val="36"/>
          <w:szCs w:val="28"/>
          <w:u w:val="none"/>
        </w:rPr>
        <w:t>оніторингу</w:t>
      </w:r>
      <w:r w:rsidRPr="00D65C78">
        <w:rPr>
          <w:rStyle w:val="a3"/>
          <w:b/>
          <w:color w:val="17365D" w:themeColor="text2" w:themeShade="BF"/>
          <w:sz w:val="36"/>
          <w:szCs w:val="28"/>
          <w:u w:val="none"/>
        </w:rPr>
        <w:t xml:space="preserve"> задоволеності забезпеченням якості вищої освіти і освітньої діяльності </w:t>
      </w:r>
    </w:p>
    <w:p w:rsidR="00A225C6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36"/>
          <w:szCs w:val="28"/>
          <w:u w:val="none"/>
        </w:rPr>
      </w:pPr>
      <w:r w:rsidRPr="00D65C78">
        <w:rPr>
          <w:rStyle w:val="a3"/>
          <w:b/>
          <w:color w:val="17365D" w:themeColor="text2" w:themeShade="BF"/>
          <w:sz w:val="36"/>
          <w:szCs w:val="28"/>
          <w:u w:val="none"/>
        </w:rPr>
        <w:t xml:space="preserve">здобувачів вищої освіти </w:t>
      </w:r>
    </w:p>
    <w:p w:rsidR="00D65C78" w:rsidRPr="00A225C6" w:rsidRDefault="00A225C6" w:rsidP="0008587A">
      <w:pPr>
        <w:pStyle w:val="a8"/>
        <w:jc w:val="center"/>
        <w:rPr>
          <w:rStyle w:val="a3"/>
          <w:b/>
          <w:color w:val="17365D" w:themeColor="text2" w:themeShade="BF"/>
          <w:sz w:val="36"/>
          <w:szCs w:val="28"/>
          <w:u w:val="none"/>
        </w:rPr>
      </w:pPr>
      <w:r>
        <w:rPr>
          <w:rStyle w:val="a3"/>
          <w:b/>
          <w:color w:val="17365D" w:themeColor="text2" w:themeShade="BF"/>
          <w:sz w:val="36"/>
          <w:szCs w:val="28"/>
          <w:u w:val="none"/>
        </w:rPr>
        <w:t>спеціальності 053 «Психологія»</w:t>
      </w:r>
    </w:p>
    <w:p w:rsidR="0008587A" w:rsidRDefault="0008587A" w:rsidP="0008587A">
      <w:pPr>
        <w:pStyle w:val="a8"/>
        <w:jc w:val="center"/>
        <w:rPr>
          <w:rStyle w:val="a3"/>
          <w:b/>
          <w:color w:val="17365D" w:themeColor="text2" w:themeShade="BF"/>
          <w:sz w:val="36"/>
          <w:szCs w:val="28"/>
          <w:u w:val="none"/>
        </w:rPr>
      </w:pPr>
      <w:r w:rsidRPr="00D65C78">
        <w:rPr>
          <w:rStyle w:val="a3"/>
          <w:b/>
          <w:color w:val="17365D" w:themeColor="text2" w:themeShade="BF"/>
          <w:sz w:val="36"/>
          <w:szCs w:val="28"/>
          <w:u w:val="none"/>
        </w:rPr>
        <w:t xml:space="preserve">Дніпропетровського державного університету внутрішніх справ </w:t>
      </w:r>
    </w:p>
    <w:p w:rsidR="00A225C6" w:rsidRPr="00A225C6" w:rsidRDefault="00A225C6" w:rsidP="00A225C6">
      <w:pPr>
        <w:jc w:val="center"/>
        <w:rPr>
          <w:rStyle w:val="a3"/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28"/>
          <w:u w:val="none"/>
        </w:rPr>
      </w:pPr>
      <w:r w:rsidRPr="00A225C6">
        <w:rPr>
          <w:rStyle w:val="a3"/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28"/>
          <w:u w:val="none"/>
        </w:rPr>
        <w:t>(рівень вищої освіти «Молодший бакалавр»)</w:t>
      </w:r>
    </w:p>
    <w:p w:rsidR="0008587A" w:rsidRPr="006E7510" w:rsidRDefault="0008587A" w:rsidP="0008587A">
      <w:pPr>
        <w:rPr>
          <w:sz w:val="24"/>
        </w:rPr>
      </w:pPr>
    </w:p>
    <w:p w:rsidR="0008587A" w:rsidRDefault="0008587A" w:rsidP="000858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</w:rPr>
      </w:pPr>
    </w:p>
    <w:p w:rsidR="00A225C6" w:rsidRDefault="00A225C6" w:rsidP="000858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</w:rPr>
      </w:pPr>
    </w:p>
    <w:p w:rsidR="0008587A" w:rsidRDefault="0008587A" w:rsidP="000858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</w:rPr>
      </w:pPr>
    </w:p>
    <w:p w:rsidR="0008587A" w:rsidRDefault="0008587A" w:rsidP="0008587A">
      <w:pPr>
        <w:tabs>
          <w:tab w:val="left" w:pos="3600"/>
        </w:tabs>
        <w:jc w:val="center"/>
        <w:rPr>
          <w:rFonts w:ascii="Times New Roman" w:hAnsi="Times New Roman" w:cs="Times New Roman"/>
          <w:sz w:val="28"/>
        </w:rPr>
      </w:pPr>
    </w:p>
    <w:p w:rsidR="0008587A" w:rsidRPr="00A225C6" w:rsidRDefault="0008587A" w:rsidP="00D65C7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D65C78" w:rsidRPr="00A225C6" w:rsidRDefault="00D65C78" w:rsidP="00D65C7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D65C78" w:rsidRPr="00A225C6" w:rsidRDefault="00D65C78" w:rsidP="00D65C7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08587A" w:rsidRPr="0008587A" w:rsidRDefault="0008587A" w:rsidP="00D65C7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587A">
        <w:rPr>
          <w:rFonts w:ascii="Times New Roman" w:hAnsi="Times New Roman" w:cs="Times New Roman"/>
          <w:sz w:val="28"/>
        </w:rPr>
        <w:t>Дніпро</w:t>
      </w:r>
    </w:p>
    <w:p w:rsidR="0008587A" w:rsidRPr="0008587A" w:rsidRDefault="0008587A" w:rsidP="00D65C7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587A">
        <w:rPr>
          <w:rFonts w:ascii="Times New Roman" w:hAnsi="Times New Roman" w:cs="Times New Roman"/>
          <w:sz w:val="28"/>
        </w:rPr>
        <w:t>2021</w:t>
      </w:r>
    </w:p>
    <w:p w:rsidR="00767F45" w:rsidRPr="00656DD6" w:rsidRDefault="0038793C" w:rsidP="0008587A">
      <w:pPr>
        <w:pStyle w:val="a8"/>
        <w:jc w:val="center"/>
        <w:rPr>
          <w:b/>
          <w:sz w:val="32"/>
        </w:rPr>
      </w:pPr>
      <w:r w:rsidRPr="00656DD6">
        <w:rPr>
          <w:b/>
          <w:sz w:val="32"/>
        </w:rPr>
        <w:lastRenderedPageBreak/>
        <w:t>РЕЗУЛЬТАТИ</w:t>
      </w:r>
    </w:p>
    <w:p w:rsidR="00656DD6" w:rsidRDefault="000C6A1C" w:rsidP="0008587A">
      <w:pPr>
        <w:pStyle w:val="a8"/>
        <w:jc w:val="center"/>
        <w:rPr>
          <w:b/>
          <w:sz w:val="28"/>
        </w:rPr>
      </w:pPr>
      <w:r w:rsidRPr="00656DD6">
        <w:rPr>
          <w:b/>
          <w:sz w:val="28"/>
        </w:rPr>
        <w:t xml:space="preserve">моніторингу задоволеності забезпеченням якості вищої освіти </w:t>
      </w:r>
    </w:p>
    <w:p w:rsidR="00B70422" w:rsidRPr="00656DD6" w:rsidRDefault="000C6A1C" w:rsidP="0008587A">
      <w:pPr>
        <w:pStyle w:val="a8"/>
        <w:jc w:val="center"/>
        <w:rPr>
          <w:b/>
          <w:sz w:val="28"/>
        </w:rPr>
      </w:pPr>
      <w:r w:rsidRPr="00656DD6">
        <w:rPr>
          <w:b/>
          <w:sz w:val="28"/>
        </w:rPr>
        <w:t>і</w:t>
      </w:r>
      <w:r w:rsidR="00656DD6">
        <w:rPr>
          <w:b/>
          <w:sz w:val="28"/>
        </w:rPr>
        <w:t xml:space="preserve"> </w:t>
      </w:r>
      <w:r w:rsidRPr="00656DD6">
        <w:rPr>
          <w:b/>
          <w:sz w:val="28"/>
        </w:rPr>
        <w:t>освітньої діяльності здобувачів вищої освіти</w:t>
      </w:r>
    </w:p>
    <w:p w:rsidR="00B70422" w:rsidRPr="00656DD6" w:rsidRDefault="00A225C6" w:rsidP="0008587A">
      <w:pPr>
        <w:pStyle w:val="a8"/>
        <w:jc w:val="center"/>
        <w:rPr>
          <w:b/>
          <w:sz w:val="28"/>
        </w:rPr>
      </w:pPr>
      <w:r w:rsidRPr="00656DD6">
        <w:rPr>
          <w:b/>
          <w:sz w:val="28"/>
        </w:rPr>
        <w:t>спеціальності 053 «Психологія» (РВО «Молодший бакалавр»)</w:t>
      </w:r>
    </w:p>
    <w:p w:rsidR="000C6A1C" w:rsidRPr="00656DD6" w:rsidRDefault="000C6A1C" w:rsidP="0008587A">
      <w:pPr>
        <w:pStyle w:val="a8"/>
        <w:jc w:val="center"/>
        <w:rPr>
          <w:b/>
          <w:sz w:val="28"/>
        </w:rPr>
      </w:pPr>
      <w:r w:rsidRPr="00656DD6">
        <w:rPr>
          <w:b/>
          <w:sz w:val="28"/>
        </w:rPr>
        <w:t>Дніпропетровського державного університету внутрішніх справ</w:t>
      </w:r>
    </w:p>
    <w:p w:rsidR="00B70422" w:rsidRDefault="000C6A1C" w:rsidP="00C34F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1C">
        <w:rPr>
          <w:rFonts w:ascii="Times New Roman" w:hAnsi="Times New Roman" w:cs="Times New Roman"/>
          <w:sz w:val="28"/>
          <w:szCs w:val="28"/>
        </w:rPr>
        <w:tab/>
      </w:r>
      <w:r w:rsidR="00B70422">
        <w:rPr>
          <w:rFonts w:ascii="Times New Roman" w:hAnsi="Times New Roman" w:cs="Times New Roman"/>
          <w:sz w:val="28"/>
          <w:szCs w:val="28"/>
        </w:rPr>
        <w:t xml:space="preserve">Наприкінці І семестру 2020-2021 навчального року відділенням забезпечення </w:t>
      </w:r>
      <w:r w:rsidR="00C34F46">
        <w:rPr>
          <w:rFonts w:ascii="Times New Roman" w:hAnsi="Times New Roman" w:cs="Times New Roman"/>
          <w:sz w:val="28"/>
          <w:szCs w:val="28"/>
        </w:rPr>
        <w:t xml:space="preserve">якості освітньої діяльності Дніпропетровського державного університету внутрішніх справ було проведено опитування </w:t>
      </w:r>
      <w:r w:rsidR="00C34F46" w:rsidRPr="00C34F46">
        <w:rPr>
          <w:rFonts w:ascii="Times New Roman" w:hAnsi="Times New Roman" w:cs="Times New Roman"/>
          <w:sz w:val="28"/>
          <w:szCs w:val="28"/>
        </w:rPr>
        <w:t xml:space="preserve">здобувачів вищої освіти кафедри </w:t>
      </w:r>
      <w:r w:rsidR="00330C75">
        <w:rPr>
          <w:rFonts w:ascii="Times New Roman" w:hAnsi="Times New Roman" w:cs="Times New Roman"/>
          <w:sz w:val="28"/>
          <w:szCs w:val="28"/>
        </w:rPr>
        <w:t>психології та педагогіки</w:t>
      </w:r>
      <w:r w:rsidR="00C34F46">
        <w:rPr>
          <w:rFonts w:ascii="Times New Roman" w:hAnsi="Times New Roman" w:cs="Times New Roman"/>
          <w:sz w:val="28"/>
          <w:szCs w:val="28"/>
        </w:rPr>
        <w:t xml:space="preserve"> </w:t>
      </w:r>
      <w:r w:rsidR="00A225C6">
        <w:rPr>
          <w:rFonts w:ascii="Times New Roman" w:hAnsi="Times New Roman" w:cs="Times New Roman"/>
          <w:sz w:val="28"/>
          <w:szCs w:val="28"/>
        </w:rPr>
        <w:t xml:space="preserve">спеціальності 053 «Психологія» (рівень вищої освіти «Молодший бакалавр») </w:t>
      </w:r>
      <w:r w:rsidR="00C34F46">
        <w:rPr>
          <w:rFonts w:ascii="Times New Roman" w:hAnsi="Times New Roman" w:cs="Times New Roman"/>
          <w:sz w:val="28"/>
          <w:szCs w:val="28"/>
        </w:rPr>
        <w:t xml:space="preserve">щодо визначення рівня їх </w:t>
      </w:r>
      <w:r w:rsidR="00C34F46" w:rsidRPr="00C34F46">
        <w:rPr>
          <w:rFonts w:ascii="Times New Roman" w:hAnsi="Times New Roman" w:cs="Times New Roman"/>
          <w:sz w:val="28"/>
          <w:szCs w:val="28"/>
        </w:rPr>
        <w:t>задоволеності забезпеченням якості вищої освіти і освітньої діяльності</w:t>
      </w:r>
      <w:r w:rsidR="00C34F46">
        <w:rPr>
          <w:rFonts w:ascii="Times New Roman" w:hAnsi="Times New Roman" w:cs="Times New Roman"/>
          <w:sz w:val="28"/>
          <w:szCs w:val="28"/>
        </w:rPr>
        <w:t xml:space="preserve"> в університеті. </w:t>
      </w:r>
    </w:p>
    <w:p w:rsidR="000C6A1C" w:rsidRPr="000C6A1C" w:rsidRDefault="00C34F46" w:rsidP="00C34F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A1C" w:rsidRPr="00A225C6" w:rsidRDefault="000C6A1C" w:rsidP="006E7510">
      <w:pPr>
        <w:pStyle w:val="a8"/>
        <w:rPr>
          <w:b/>
          <w:sz w:val="28"/>
        </w:rPr>
      </w:pPr>
      <w:r w:rsidRPr="00A225C6">
        <w:rPr>
          <w:b/>
          <w:sz w:val="28"/>
        </w:rPr>
        <w:t xml:space="preserve">Анкета доступна за </w:t>
      </w:r>
      <w:bookmarkStart w:id="0" w:name="_GoBack"/>
      <w:bookmarkEnd w:id="0"/>
      <w:r w:rsidRPr="00A225C6">
        <w:rPr>
          <w:b/>
          <w:sz w:val="28"/>
        </w:rPr>
        <w:t xml:space="preserve">посиланням: </w:t>
      </w:r>
    </w:p>
    <w:p w:rsidR="00C34F46" w:rsidRPr="00A225C6" w:rsidRDefault="00EC03A4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hyperlink r:id="rId6" w:history="1">
        <w:r w:rsidR="00A225C6" w:rsidRPr="00A225C6">
          <w:rPr>
            <w:rStyle w:val="a3"/>
            <w:rFonts w:ascii="Times New Roman" w:hAnsi="Times New Roman" w:cs="Times New Roman"/>
            <w:sz w:val="28"/>
          </w:rPr>
          <w:t>https://docs.google.com/forms/d/1il4W4ig0ghc9XLF93kjhkV-l7uxv-PA_Cy3H1mlvbPQ/edit</w:t>
        </w:r>
      </w:hyperlink>
      <w:r w:rsidR="00A225C6" w:rsidRPr="00A225C6">
        <w:rPr>
          <w:rFonts w:ascii="Times New Roman" w:hAnsi="Times New Roman" w:cs="Times New Roman"/>
          <w:sz w:val="28"/>
        </w:rPr>
        <w:t xml:space="preserve"> </w:t>
      </w:r>
    </w:p>
    <w:p w:rsidR="00A225C6" w:rsidRDefault="00A225C6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708" w:rsidRDefault="00023708" w:rsidP="00C34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708">
        <w:rPr>
          <w:rFonts w:ascii="Times New Roman" w:hAnsi="Times New Roman" w:cs="Times New Roman"/>
          <w:sz w:val="28"/>
          <w:szCs w:val="28"/>
        </w:rPr>
        <w:t>Відповідно до пункту 2 статті 16 Закону України «Про вищу освіту» система забезпечення закладами вищої освіти якості освітньої діяльності та якості вищої освіти (система внутрішнього забезпечення якості) передбачає здійснення процедур і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708">
        <w:rPr>
          <w:rFonts w:ascii="Times New Roman" w:hAnsi="Times New Roman" w:cs="Times New Roman"/>
          <w:sz w:val="28"/>
          <w:szCs w:val="28"/>
        </w:rPr>
        <w:t xml:space="preserve"> до яких включено здійснення моніторингу та періодичного перегляду освітніх програм. </w:t>
      </w:r>
    </w:p>
    <w:p w:rsidR="00C34F46" w:rsidRPr="00C34F46" w:rsidRDefault="00C34F46" w:rsidP="00C34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проведеного </w:t>
      </w:r>
      <w:r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E562E6">
        <w:rPr>
          <w:rFonts w:ascii="Times New Roman" w:hAnsi="Times New Roman" w:cs="Times New Roman"/>
          <w:sz w:val="28"/>
          <w:szCs w:val="28"/>
        </w:rPr>
        <w:t xml:space="preserve">спеціальності 053 «Психологія» (рівень вищої освіти «Молодший бакалавр») </w:t>
      </w:r>
      <w:r w:rsidRPr="00C34F46">
        <w:rPr>
          <w:rFonts w:ascii="Times New Roman" w:hAnsi="Times New Roman" w:cs="Times New Roman"/>
          <w:sz w:val="28"/>
          <w:szCs w:val="28"/>
        </w:rPr>
        <w:t xml:space="preserve">Дніпропетровського державного університету внутрішніх справ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представлені у даному звіті. </w:t>
      </w:r>
    </w:p>
    <w:p w:rsidR="00C34F46" w:rsidRDefault="000C6A1C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1C">
        <w:rPr>
          <w:rFonts w:ascii="Times New Roman" w:hAnsi="Times New Roman" w:cs="Times New Roman"/>
          <w:sz w:val="28"/>
          <w:szCs w:val="28"/>
        </w:rPr>
        <w:t xml:space="preserve">В опитуванні взяли участь </w:t>
      </w:r>
      <w:r w:rsidR="00A16E24" w:rsidRPr="00A16E24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E562E6" w:rsidRPr="00A16E2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16E24">
        <w:rPr>
          <w:rFonts w:ascii="Times New Roman" w:hAnsi="Times New Roman" w:cs="Times New Roman"/>
          <w:b/>
          <w:i/>
          <w:sz w:val="28"/>
          <w:szCs w:val="28"/>
        </w:rPr>
        <w:t xml:space="preserve"> здобувачі вищої освіти</w:t>
      </w:r>
      <w:r w:rsidR="00C34F46">
        <w:rPr>
          <w:rFonts w:ascii="Times New Roman" w:hAnsi="Times New Roman" w:cs="Times New Roman"/>
          <w:sz w:val="28"/>
          <w:szCs w:val="28"/>
        </w:rPr>
        <w:t xml:space="preserve"> </w:t>
      </w:r>
      <w:r w:rsidR="00C34F46" w:rsidRPr="00C34F46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330C75">
        <w:rPr>
          <w:rFonts w:ascii="Times New Roman" w:hAnsi="Times New Roman" w:cs="Times New Roman"/>
          <w:sz w:val="28"/>
          <w:szCs w:val="28"/>
        </w:rPr>
        <w:t xml:space="preserve">психології та педагогіки </w:t>
      </w:r>
      <w:r w:rsidRPr="000C6A1C">
        <w:rPr>
          <w:rFonts w:ascii="Times New Roman" w:hAnsi="Times New Roman" w:cs="Times New Roman"/>
          <w:sz w:val="28"/>
          <w:szCs w:val="28"/>
        </w:rPr>
        <w:t xml:space="preserve">Дніпропетровського державного університету внутрішніх справ. </w:t>
      </w:r>
    </w:p>
    <w:p w:rsidR="000C6A1C" w:rsidRPr="000C6A1C" w:rsidRDefault="00767F45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</w:t>
      </w:r>
      <w:r w:rsidR="000C6A1C" w:rsidRPr="000C6A1C">
        <w:rPr>
          <w:rFonts w:ascii="Times New Roman" w:hAnsi="Times New Roman" w:cs="Times New Roman"/>
          <w:sz w:val="28"/>
          <w:szCs w:val="28"/>
        </w:rPr>
        <w:t xml:space="preserve"> </w:t>
      </w:r>
      <w:r w:rsidR="00C34F46">
        <w:rPr>
          <w:rFonts w:ascii="Times New Roman" w:hAnsi="Times New Roman" w:cs="Times New Roman"/>
          <w:sz w:val="28"/>
          <w:szCs w:val="28"/>
        </w:rPr>
        <w:t>було</w:t>
      </w:r>
      <w:r w:rsidR="000C6A1C" w:rsidRPr="000C6A1C">
        <w:rPr>
          <w:rFonts w:ascii="Times New Roman" w:hAnsi="Times New Roman" w:cs="Times New Roman"/>
          <w:sz w:val="28"/>
          <w:szCs w:val="28"/>
        </w:rPr>
        <w:t xml:space="preserve"> </w:t>
      </w:r>
      <w:r w:rsidR="000C6A1C" w:rsidRPr="00E562E6">
        <w:rPr>
          <w:rFonts w:ascii="Times New Roman" w:hAnsi="Times New Roman" w:cs="Times New Roman"/>
          <w:b/>
          <w:i/>
          <w:sz w:val="28"/>
          <w:szCs w:val="28"/>
        </w:rPr>
        <w:t xml:space="preserve">анонімним </w:t>
      </w:r>
      <w:r w:rsidR="000C6A1C" w:rsidRPr="000C6A1C">
        <w:rPr>
          <w:rFonts w:ascii="Times New Roman" w:hAnsi="Times New Roman" w:cs="Times New Roman"/>
          <w:sz w:val="28"/>
          <w:szCs w:val="28"/>
        </w:rPr>
        <w:t>для здобувачів вищої освіти університету.</w:t>
      </w:r>
    </w:p>
    <w:p w:rsidR="008D0B50" w:rsidRDefault="000C6A1C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F45">
        <w:rPr>
          <w:rFonts w:ascii="Times New Roman" w:hAnsi="Times New Roman" w:cs="Times New Roman"/>
          <w:b/>
          <w:sz w:val="28"/>
          <w:szCs w:val="28"/>
        </w:rPr>
        <w:t>Метою анкетування є</w:t>
      </w:r>
      <w:r w:rsidRPr="000C6A1C">
        <w:rPr>
          <w:rFonts w:ascii="Times New Roman" w:hAnsi="Times New Roman" w:cs="Times New Roman"/>
          <w:sz w:val="28"/>
          <w:szCs w:val="28"/>
        </w:rPr>
        <w:t xml:space="preserve"> визначення рівня </w:t>
      </w:r>
      <w:r w:rsidR="00C34F46" w:rsidRPr="00C34F46">
        <w:rPr>
          <w:rFonts w:ascii="Times New Roman" w:hAnsi="Times New Roman" w:cs="Times New Roman"/>
          <w:sz w:val="28"/>
          <w:szCs w:val="28"/>
        </w:rPr>
        <w:t>задоволеності забезпеченням якості вищої освіти і освітньої діяльності здобувачів вищої освіти</w:t>
      </w:r>
      <w:r w:rsidR="00023708">
        <w:rPr>
          <w:rFonts w:ascii="Times New Roman" w:hAnsi="Times New Roman" w:cs="Times New Roman"/>
          <w:sz w:val="28"/>
          <w:szCs w:val="28"/>
        </w:rPr>
        <w:t xml:space="preserve">, </w:t>
      </w:r>
      <w:r w:rsidRPr="000C6A1C">
        <w:rPr>
          <w:rFonts w:ascii="Times New Roman" w:hAnsi="Times New Roman" w:cs="Times New Roman"/>
          <w:sz w:val="28"/>
          <w:szCs w:val="28"/>
        </w:rPr>
        <w:t>обізнаності щодо процедур дотримання академічної доброчесності, її популяризації в академічному середовищі та заходів щодо реагування на прояви академічної недоброчесності</w:t>
      </w:r>
      <w:r w:rsidR="005B5E96">
        <w:rPr>
          <w:rFonts w:ascii="Times New Roman" w:hAnsi="Times New Roman" w:cs="Times New Roman"/>
          <w:sz w:val="28"/>
          <w:szCs w:val="28"/>
        </w:rPr>
        <w:t>, пошук шляхів покращення умов освітнього процесу та рівня задоволеності забезпечення</w:t>
      </w:r>
      <w:r w:rsidR="00023708">
        <w:rPr>
          <w:rFonts w:ascii="Times New Roman" w:hAnsi="Times New Roman" w:cs="Times New Roman"/>
          <w:sz w:val="28"/>
          <w:szCs w:val="28"/>
        </w:rPr>
        <w:t>м</w:t>
      </w:r>
      <w:r w:rsidR="005B5E96">
        <w:rPr>
          <w:rFonts w:ascii="Times New Roman" w:hAnsi="Times New Roman" w:cs="Times New Roman"/>
          <w:sz w:val="28"/>
          <w:szCs w:val="28"/>
        </w:rPr>
        <w:t xml:space="preserve"> освітньої діяльності на платформі універси</w:t>
      </w:r>
      <w:r w:rsidR="008D0B50">
        <w:rPr>
          <w:rFonts w:ascii="Times New Roman" w:hAnsi="Times New Roman" w:cs="Times New Roman"/>
          <w:sz w:val="28"/>
          <w:szCs w:val="28"/>
        </w:rPr>
        <w:t>т</w:t>
      </w:r>
      <w:r w:rsidR="005B5E96">
        <w:rPr>
          <w:rFonts w:ascii="Times New Roman" w:hAnsi="Times New Roman" w:cs="Times New Roman"/>
          <w:sz w:val="28"/>
          <w:szCs w:val="28"/>
        </w:rPr>
        <w:t>ету.</w:t>
      </w:r>
    </w:p>
    <w:p w:rsidR="000C6A1C" w:rsidRPr="000C6A1C" w:rsidRDefault="000C6A1C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1C">
        <w:rPr>
          <w:rFonts w:ascii="Times New Roman" w:hAnsi="Times New Roman" w:cs="Times New Roman"/>
          <w:sz w:val="28"/>
          <w:szCs w:val="28"/>
        </w:rPr>
        <w:t xml:space="preserve">Крім того, здобувачі вищої освіти мали можливість надати розгорнуті пропозиції </w:t>
      </w:r>
      <w:r w:rsidR="00767F45">
        <w:rPr>
          <w:rFonts w:ascii="Times New Roman" w:hAnsi="Times New Roman" w:cs="Times New Roman"/>
          <w:sz w:val="28"/>
          <w:szCs w:val="28"/>
        </w:rPr>
        <w:t xml:space="preserve">та рекомендації </w:t>
      </w:r>
      <w:r w:rsidRPr="000C6A1C">
        <w:rPr>
          <w:rFonts w:ascii="Times New Roman" w:hAnsi="Times New Roman" w:cs="Times New Roman"/>
          <w:sz w:val="28"/>
          <w:szCs w:val="28"/>
        </w:rPr>
        <w:t xml:space="preserve">щодо удосконалення </w:t>
      </w:r>
      <w:r w:rsidR="00767F4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Pr="000C6A1C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справ.</w:t>
      </w:r>
    </w:p>
    <w:p w:rsidR="000C6A1C" w:rsidRDefault="000C6A1C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1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проведеного анкетування представлені нижче. </w:t>
      </w:r>
    </w:p>
    <w:p w:rsidR="002B0B2E" w:rsidRPr="000C6A1C" w:rsidRDefault="002B0B2E" w:rsidP="000C6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6A1C" w:rsidRDefault="00767F45" w:rsidP="00767F4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  <w:t xml:space="preserve">Перше питання анкети звучало наступним чином: «Оцініть якість навчального процесу на кафедрі </w:t>
      </w:r>
      <w:r w:rsidR="00241F37">
        <w:rPr>
          <w:rFonts w:ascii="Times New Roman" w:hAnsi="Times New Roman" w:cs="Times New Roman"/>
          <w:sz w:val="28"/>
          <w:szCs w:val="28"/>
        </w:rPr>
        <w:t xml:space="preserve">психології та педагогіки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 цілому». </w:t>
      </w:r>
    </w:p>
    <w:p w:rsidR="00767F45" w:rsidRDefault="00767F45" w:rsidP="00767F4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  <w:t xml:space="preserve">Опитування за даним питанням проводилось за п’ятибальною </w:t>
      </w:r>
      <w:r w:rsidR="00EE0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шкалою, де:</w:t>
      </w:r>
    </w:p>
    <w:p w:rsidR="00767F45" w:rsidRDefault="00767F45" w:rsidP="00767F45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767F45" w:rsidRDefault="00767F45" w:rsidP="00767F45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2B0B2E" w:rsidRPr="002B0B2E" w:rsidRDefault="002B0B2E" w:rsidP="002B0B2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60544" w:rsidRDefault="00E60544" w:rsidP="0024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15050" cy="2324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0544" w:rsidRDefault="00E60544" w:rsidP="0024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7D28" w:rsidRDefault="00B57D28" w:rsidP="00E6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Питання № 1 </w:t>
      </w:r>
      <w:r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>спеціальності        053 «Психологія»</w:t>
      </w:r>
      <w:r w:rsidR="00241F37">
        <w:rPr>
          <w:rFonts w:ascii="Times New Roman" w:hAnsi="Times New Roman" w:cs="Times New Roman"/>
          <w:sz w:val="28"/>
          <w:szCs w:val="28"/>
        </w:rPr>
        <w:t xml:space="preserve"> </w:t>
      </w:r>
      <w:r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B57D28" w:rsidRDefault="00B57D28" w:rsidP="00B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28" w:rsidRDefault="00B57D28" w:rsidP="00B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результатами відповідей на </w:t>
      </w:r>
      <w:r w:rsidR="00AF480E">
        <w:rPr>
          <w:rFonts w:ascii="Times New Roman" w:hAnsi="Times New Roman" w:cs="Times New Roman"/>
          <w:sz w:val="28"/>
          <w:szCs w:val="28"/>
        </w:rPr>
        <w:t xml:space="preserve">означене </w:t>
      </w:r>
      <w:r>
        <w:rPr>
          <w:rFonts w:ascii="Times New Roman" w:hAnsi="Times New Roman" w:cs="Times New Roman"/>
          <w:sz w:val="28"/>
          <w:szCs w:val="28"/>
        </w:rPr>
        <w:t>питання анкети можна зробити наступні висновки:</w:t>
      </w:r>
    </w:p>
    <w:p w:rsidR="00B57D28" w:rsidRPr="00AF480E" w:rsidRDefault="00801412" w:rsidP="003676A4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1412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953D51">
        <w:rPr>
          <w:rFonts w:ascii="Times New Roman" w:hAnsi="Times New Roman" w:cs="Times New Roman"/>
          <w:sz w:val="28"/>
          <w:szCs w:val="28"/>
        </w:rPr>
        <w:t>,</w:t>
      </w:r>
      <w:r w:rsidRPr="00801412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AF480E">
        <w:rPr>
          <w:rFonts w:ascii="Times New Roman" w:hAnsi="Times New Roman" w:cs="Times New Roman"/>
          <w:sz w:val="28"/>
          <w:szCs w:val="28"/>
        </w:rPr>
        <w:t xml:space="preserve">% здобувачів вищої освіти оцінили </w:t>
      </w:r>
      <w:proofErr w:type="gramStart"/>
      <w:r w:rsidR="00AF48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480E">
        <w:rPr>
          <w:rFonts w:ascii="Times New Roman" w:hAnsi="Times New Roman" w:cs="Times New Roman"/>
          <w:sz w:val="28"/>
          <w:szCs w:val="28"/>
        </w:rPr>
        <w:t xml:space="preserve"> «відмінно» </w:t>
      </w:r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якість навчального процесу на кафедрі </w:t>
      </w:r>
      <w:r w:rsidR="009D60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психології та педагогіки</w:t>
      </w:r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AF480E" w:rsidRPr="00AF480E" w:rsidRDefault="00801412" w:rsidP="003676A4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23</w:t>
      </w:r>
      <w:r w:rsidR="000E1A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81</w:t>
      </w:r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AF480E">
        <w:rPr>
          <w:rFonts w:ascii="Times New Roman" w:hAnsi="Times New Roman" w:cs="Times New Roman"/>
          <w:sz w:val="28"/>
          <w:szCs w:val="28"/>
        </w:rPr>
        <w:t xml:space="preserve">здобувачів вищої освіти оцінили на «добре» </w:t>
      </w:r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якість навчального процесу </w:t>
      </w:r>
      <w:proofErr w:type="gramStart"/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</w:t>
      </w:r>
      <w:proofErr w:type="gramEnd"/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кафедрі </w:t>
      </w:r>
      <w:r w:rsidR="009D60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психології та педагогіки</w:t>
      </w:r>
      <w:r w:rsidR="00AF48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AF480E" w:rsidRDefault="00801412" w:rsidP="003676A4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014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1AAF">
        <w:rPr>
          <w:rFonts w:ascii="Times New Roman" w:hAnsi="Times New Roman" w:cs="Times New Roman"/>
          <w:sz w:val="28"/>
          <w:szCs w:val="28"/>
        </w:rPr>
        <w:t>,</w:t>
      </w:r>
      <w:r w:rsidRPr="00801412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AF480E">
        <w:rPr>
          <w:rFonts w:ascii="Times New Roman" w:hAnsi="Times New Roman" w:cs="Times New Roman"/>
          <w:sz w:val="28"/>
          <w:szCs w:val="28"/>
        </w:rPr>
        <w:t>% здобувачів вищої освіти</w:t>
      </w:r>
      <w:r w:rsidR="00EC41C8">
        <w:rPr>
          <w:rFonts w:ascii="Times New Roman" w:hAnsi="Times New Roman" w:cs="Times New Roman"/>
          <w:sz w:val="28"/>
          <w:szCs w:val="28"/>
        </w:rPr>
        <w:t xml:space="preserve"> поставили оцінку </w:t>
      </w:r>
      <w:r w:rsidR="002D00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2EE">
        <w:rPr>
          <w:rFonts w:ascii="Times New Roman" w:hAnsi="Times New Roman" w:cs="Times New Roman"/>
          <w:sz w:val="28"/>
          <w:szCs w:val="28"/>
        </w:rPr>
        <w:t xml:space="preserve">«задовільно». </w:t>
      </w:r>
    </w:p>
    <w:p w:rsidR="00F92E18" w:rsidRPr="00953D51" w:rsidRDefault="00F92E18" w:rsidP="00953D5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31" w:rsidRDefault="00EC7295" w:rsidP="0057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F31">
        <w:rPr>
          <w:rFonts w:ascii="Times New Roman" w:hAnsi="Times New Roman" w:cs="Times New Roman"/>
          <w:sz w:val="28"/>
          <w:szCs w:val="28"/>
        </w:rPr>
        <w:t xml:space="preserve">итання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DD7F31">
        <w:rPr>
          <w:rFonts w:ascii="Times New Roman" w:hAnsi="Times New Roman" w:cs="Times New Roman"/>
          <w:sz w:val="28"/>
          <w:szCs w:val="28"/>
        </w:rPr>
        <w:t>анкети звучало наступним чином: «</w:t>
      </w:r>
      <w:r w:rsidR="004E004D">
        <w:rPr>
          <w:rFonts w:ascii="Times New Roman" w:hAnsi="Times New Roman" w:cs="Times New Roman"/>
          <w:sz w:val="28"/>
          <w:szCs w:val="28"/>
        </w:rPr>
        <w:t>Які проблеми найчастіше ускладнюють процес Вашого навчання?</w:t>
      </w:r>
      <w:r w:rsidR="00DD7F31">
        <w:rPr>
          <w:rFonts w:ascii="Times New Roman" w:hAnsi="Times New Roman" w:cs="Times New Roman"/>
          <w:sz w:val="28"/>
          <w:szCs w:val="28"/>
        </w:rPr>
        <w:t>»</w:t>
      </w:r>
      <w:r w:rsidR="004E0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04D" w:rsidRDefault="004E004D" w:rsidP="0057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респондентів на означене питання були наступними:</w:t>
      </w:r>
    </w:p>
    <w:p w:rsidR="00EC7295" w:rsidRDefault="00EC7295" w:rsidP="004E004D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 (у контексті відсутності можливості спілкування та очної присутності на заняттях);</w:t>
      </w:r>
    </w:p>
    <w:p w:rsidR="00F92E18" w:rsidRDefault="00F92E18" w:rsidP="004E004D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карантинні обмеження;</w:t>
      </w:r>
    </w:p>
    <w:p w:rsidR="00EC7295" w:rsidRDefault="00EC7295" w:rsidP="004E004D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недостатньо спілкування із викладачами (карантин). </w:t>
      </w:r>
    </w:p>
    <w:p w:rsidR="00EC7295" w:rsidRDefault="00E3460C" w:rsidP="00EC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проведення опитування здобувачів вищої освіти інших проблем, які ускладнюють процес навчання</w:t>
      </w:r>
      <w:r w:rsidR="00DD5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виявлено не було. </w:t>
      </w:r>
    </w:p>
    <w:p w:rsidR="00EC7295" w:rsidRDefault="00EC7295" w:rsidP="00EC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Питання № 3 анкети: «При вивченні яких дисциплін за освітньою програмою виникають найбільші труднощі?»</w:t>
      </w:r>
    </w:p>
    <w:p w:rsidR="00EC7295" w:rsidRDefault="00EC7295" w:rsidP="00EC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здобувачів вищої освіти на питання № 3 анкети розподілились наступним чином:</w:t>
      </w:r>
    </w:p>
    <w:p w:rsidR="00731803" w:rsidRDefault="00731803" w:rsidP="00EC7295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 дисципліна «Вища математика»;</w:t>
      </w:r>
    </w:p>
    <w:p w:rsidR="00731803" w:rsidRDefault="00F92E18" w:rsidP="00EC7295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труднощів не виникає, матеріал пояснюється зрозуміло, із використанням прикладів</w:t>
      </w:r>
      <w:r w:rsidR="00731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655" w:rsidRPr="00D65C78" w:rsidRDefault="00727655" w:rsidP="00EE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5C8" w:rsidRDefault="00731803" w:rsidP="00EE05C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Питання № 4 анкети: «</w:t>
      </w:r>
      <w:r w:rsidR="00EE05C8" w:rsidRPr="00EE05C8">
        <w:rPr>
          <w:rFonts w:ascii="Times New Roman" w:hAnsi="Times New Roman" w:cs="Times New Roman"/>
          <w:sz w:val="28"/>
          <w:szCs w:val="28"/>
        </w:rPr>
        <w:t>Оцініть якість викладання навчальних дисциплін науково-педагогічними працівниками кафедри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B22">
        <w:rPr>
          <w:rFonts w:ascii="Times New Roman" w:hAnsi="Times New Roman" w:cs="Times New Roman"/>
          <w:sz w:val="28"/>
          <w:szCs w:val="28"/>
        </w:rPr>
        <w:t xml:space="preserve">. </w:t>
      </w:r>
      <w:r w:rsidR="00EE0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проводилось за п’ятибальною шкалою, де:</w:t>
      </w:r>
    </w:p>
    <w:p w:rsidR="00EE05C8" w:rsidRDefault="00EE05C8" w:rsidP="00EE05C8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EE05C8" w:rsidRDefault="00EE05C8" w:rsidP="00EE05C8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922B22" w:rsidRPr="00922B22" w:rsidRDefault="00922B22" w:rsidP="00922B2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922B22" w:rsidRPr="00922B22" w:rsidRDefault="00922B22" w:rsidP="00922B2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495BDFB3" wp14:editId="64A1A54D">
            <wp:extent cx="4381169" cy="2003728"/>
            <wp:effectExtent l="0" t="0" r="6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47F" w:rsidRDefault="00987914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Питання № 4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3362EE" w:rsidRDefault="00AD2CF7" w:rsidP="003879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CF7" w:rsidRDefault="003362EE" w:rsidP="003879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951">
        <w:rPr>
          <w:rFonts w:ascii="Times New Roman" w:hAnsi="Times New Roman" w:cs="Times New Roman"/>
          <w:sz w:val="28"/>
          <w:szCs w:val="28"/>
        </w:rPr>
        <w:t>Відповіді здобувачів вищої освіти на питання «</w:t>
      </w:r>
      <w:r w:rsidR="00387951" w:rsidRPr="00EE05C8">
        <w:rPr>
          <w:rFonts w:ascii="Times New Roman" w:hAnsi="Times New Roman" w:cs="Times New Roman"/>
          <w:sz w:val="28"/>
          <w:szCs w:val="28"/>
        </w:rPr>
        <w:t>Оцініть якість викладання навчальних дисциплін науково-педагогічними працівниками кафедри</w:t>
      </w:r>
      <w:r w:rsidR="00387951">
        <w:rPr>
          <w:rFonts w:ascii="Times New Roman" w:hAnsi="Times New Roman" w:cs="Times New Roman"/>
          <w:sz w:val="28"/>
          <w:szCs w:val="28"/>
        </w:rPr>
        <w:t>» розподілились наступним чином:</w:t>
      </w:r>
    </w:p>
    <w:p w:rsidR="00387951" w:rsidRPr="00AF480E" w:rsidRDefault="00801412" w:rsidP="00387951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1412">
        <w:rPr>
          <w:rFonts w:ascii="Times New Roman" w:hAnsi="Times New Roman" w:cs="Times New Roman"/>
          <w:sz w:val="28"/>
          <w:szCs w:val="28"/>
        </w:rPr>
        <w:t>90</w:t>
      </w:r>
      <w:r w:rsidR="000E1AAF">
        <w:rPr>
          <w:rFonts w:ascii="Times New Roman" w:hAnsi="Times New Roman" w:cs="Times New Roman"/>
          <w:sz w:val="28"/>
          <w:szCs w:val="28"/>
        </w:rPr>
        <w:t>,</w:t>
      </w:r>
      <w:r w:rsidRPr="00801412">
        <w:rPr>
          <w:rFonts w:ascii="Times New Roman" w:hAnsi="Times New Roman" w:cs="Times New Roman"/>
          <w:sz w:val="28"/>
          <w:szCs w:val="28"/>
        </w:rPr>
        <w:t>48</w:t>
      </w:r>
      <w:r w:rsidR="00387951">
        <w:rPr>
          <w:rFonts w:ascii="Times New Roman" w:hAnsi="Times New Roman" w:cs="Times New Roman"/>
          <w:sz w:val="28"/>
          <w:szCs w:val="28"/>
        </w:rPr>
        <w:t xml:space="preserve">% здобувачів вищої освіти оцінили на «відмінно» </w:t>
      </w:r>
      <w:r w:rsidR="00387951" w:rsidRPr="00EE05C8">
        <w:rPr>
          <w:rFonts w:ascii="Times New Roman" w:hAnsi="Times New Roman" w:cs="Times New Roman"/>
          <w:sz w:val="28"/>
          <w:szCs w:val="28"/>
        </w:rPr>
        <w:t>якість викладання навчальних дисциплін науково-педагогічними працівниками кафедри</w:t>
      </w:r>
      <w:r w:rsidR="003879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D60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психології та педагогіки</w:t>
      </w:r>
      <w:r w:rsidR="003879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387951" w:rsidRPr="00AF480E" w:rsidRDefault="00801412" w:rsidP="00387951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7</w:t>
      </w:r>
      <w:r w:rsidR="000E1A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14</w:t>
      </w:r>
      <w:r w:rsidR="003879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387951">
        <w:rPr>
          <w:rFonts w:ascii="Times New Roman" w:hAnsi="Times New Roman" w:cs="Times New Roman"/>
          <w:sz w:val="28"/>
          <w:szCs w:val="28"/>
        </w:rPr>
        <w:t xml:space="preserve">здобувачів вищої освіти оцінили на «добре» </w:t>
      </w:r>
      <w:r w:rsidR="003879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якість </w:t>
      </w:r>
      <w:r w:rsidR="00387951" w:rsidRPr="00EE05C8">
        <w:rPr>
          <w:rFonts w:ascii="Times New Roman" w:hAnsi="Times New Roman" w:cs="Times New Roman"/>
          <w:sz w:val="28"/>
          <w:szCs w:val="28"/>
        </w:rPr>
        <w:t>викладання навчальних дисциплін науково-педагогічними працівниками кафедри</w:t>
      </w:r>
      <w:r w:rsidR="003879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387951" w:rsidRDefault="00801412" w:rsidP="00387951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014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1AAF">
        <w:rPr>
          <w:rFonts w:ascii="Times New Roman" w:hAnsi="Times New Roman" w:cs="Times New Roman"/>
          <w:sz w:val="28"/>
          <w:szCs w:val="28"/>
        </w:rPr>
        <w:t>,</w:t>
      </w:r>
      <w:r w:rsidRPr="00801412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387951">
        <w:rPr>
          <w:rFonts w:ascii="Times New Roman" w:hAnsi="Times New Roman" w:cs="Times New Roman"/>
          <w:sz w:val="28"/>
          <w:szCs w:val="28"/>
        </w:rPr>
        <w:t xml:space="preserve">% здобувачів вищої освіти поставили оцінку </w:t>
      </w:r>
      <w:r w:rsidR="00BF6E12" w:rsidRPr="00BF6E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7B4A">
        <w:rPr>
          <w:rFonts w:ascii="Times New Roman" w:hAnsi="Times New Roman" w:cs="Times New Roman"/>
          <w:sz w:val="28"/>
          <w:szCs w:val="28"/>
        </w:rPr>
        <w:t>«задовільно».</w:t>
      </w:r>
    </w:p>
    <w:p w:rsidR="00F66DF4" w:rsidRDefault="00F66DF4" w:rsidP="00F66DF4">
      <w:pPr>
        <w:tabs>
          <w:tab w:val="left" w:pos="170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66DF4" w:rsidRDefault="00F66DF4" w:rsidP="00F66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№ 5 анкети: «Чи задоволені Ви якістю консультацій, що надавали науково-педагогічні працівники за відповідними навчальними дисциплінами у осінньому семестрі 2020-2021 н.р.». </w:t>
      </w:r>
    </w:p>
    <w:p w:rsidR="00F66DF4" w:rsidRDefault="00F66DF4" w:rsidP="00F66D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Опитування за даним питанням проводилось за п’ятибальною          шкалою, де:</w:t>
      </w:r>
    </w:p>
    <w:p w:rsidR="00F66DF4" w:rsidRDefault="00F66DF4" w:rsidP="00F66DF4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F66DF4" w:rsidRPr="00767F45" w:rsidRDefault="00F66DF4" w:rsidP="00F66DF4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922B22" w:rsidRDefault="00922B22" w:rsidP="0092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0270586F" wp14:editId="2AFD5286">
            <wp:extent cx="4381169" cy="2003728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47F" w:rsidRDefault="007C167B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Питання № 5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7C167B" w:rsidRDefault="007C167B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67B" w:rsidRDefault="007C167B" w:rsidP="007C167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7C167B" w:rsidRPr="00AF480E" w:rsidRDefault="00801412" w:rsidP="007C167B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1412">
        <w:rPr>
          <w:rFonts w:ascii="Times New Roman" w:hAnsi="Times New Roman" w:cs="Times New Roman"/>
          <w:sz w:val="28"/>
          <w:szCs w:val="28"/>
        </w:rPr>
        <w:t>7</w:t>
      </w:r>
      <w:r w:rsidR="007C167B">
        <w:rPr>
          <w:rFonts w:ascii="Times New Roman" w:hAnsi="Times New Roman" w:cs="Times New Roman"/>
          <w:sz w:val="28"/>
          <w:szCs w:val="28"/>
        </w:rPr>
        <w:t>,</w:t>
      </w:r>
      <w:r w:rsidRPr="00801412">
        <w:rPr>
          <w:rFonts w:ascii="Times New Roman" w:hAnsi="Times New Roman" w:cs="Times New Roman"/>
          <w:sz w:val="28"/>
          <w:szCs w:val="28"/>
        </w:rPr>
        <w:t>62</w:t>
      </w:r>
      <w:r w:rsidR="003127A6">
        <w:rPr>
          <w:rFonts w:ascii="Times New Roman" w:hAnsi="Times New Roman" w:cs="Times New Roman"/>
          <w:sz w:val="28"/>
          <w:szCs w:val="28"/>
        </w:rPr>
        <w:t>%</w:t>
      </w:r>
      <w:r w:rsidR="007C167B">
        <w:rPr>
          <w:rFonts w:ascii="Times New Roman" w:hAnsi="Times New Roman" w:cs="Times New Roman"/>
          <w:sz w:val="28"/>
          <w:szCs w:val="28"/>
        </w:rPr>
        <w:t xml:space="preserve"> здобувачів вищої освіти оцінили на «відмінно» </w:t>
      </w:r>
      <w:r w:rsidR="007C167B" w:rsidRPr="00EE05C8">
        <w:rPr>
          <w:rFonts w:ascii="Times New Roman" w:hAnsi="Times New Roman" w:cs="Times New Roman"/>
          <w:sz w:val="28"/>
          <w:szCs w:val="28"/>
        </w:rPr>
        <w:t xml:space="preserve">якість </w:t>
      </w:r>
      <w:r w:rsidR="003127A6">
        <w:rPr>
          <w:rFonts w:ascii="Times New Roman" w:hAnsi="Times New Roman" w:cs="Times New Roman"/>
          <w:sz w:val="28"/>
          <w:szCs w:val="28"/>
        </w:rPr>
        <w:t xml:space="preserve">консультацій, що надавали науково-педагогічні працівники за відповідними навчальними дисциплінами у осінньому семестрі </w:t>
      </w:r>
      <w:r w:rsidR="00A57B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27A6">
        <w:rPr>
          <w:rFonts w:ascii="Times New Roman" w:hAnsi="Times New Roman" w:cs="Times New Roman"/>
          <w:sz w:val="28"/>
          <w:szCs w:val="28"/>
        </w:rPr>
        <w:t>2020-2021 н.р.</w:t>
      </w:r>
      <w:r w:rsidR="007C1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7C167B" w:rsidRPr="00AF480E" w:rsidRDefault="00801412" w:rsidP="007C167B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2</w:t>
      </w:r>
      <w:r w:rsidR="000E1A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8014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38</w:t>
      </w:r>
      <w:r w:rsidR="007C1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7C167B">
        <w:rPr>
          <w:rFonts w:ascii="Times New Roman" w:hAnsi="Times New Roman" w:cs="Times New Roman"/>
          <w:sz w:val="28"/>
          <w:szCs w:val="28"/>
        </w:rPr>
        <w:t xml:space="preserve">здобувачів вищої освіти оцінили на «добре» </w:t>
      </w:r>
      <w:r w:rsidR="007C1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якість </w:t>
      </w:r>
      <w:r w:rsidR="003127A6">
        <w:rPr>
          <w:rFonts w:ascii="Times New Roman" w:hAnsi="Times New Roman" w:cs="Times New Roman"/>
          <w:sz w:val="28"/>
          <w:szCs w:val="28"/>
        </w:rPr>
        <w:t>консультацій, що надавали науково-педагогічні працівники</w:t>
      </w:r>
      <w:r w:rsidR="00A57B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7C167B" w:rsidRDefault="007C167B" w:rsidP="007C167B">
      <w:pPr>
        <w:tabs>
          <w:tab w:val="left" w:pos="170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14A08" w:rsidRDefault="00C14A08" w:rsidP="00C1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№ 6 анкети: «Чи задоволені Ви індивідуальною освітньою траєкторією освітньої програми, на якій навчаєтесь». </w:t>
      </w:r>
    </w:p>
    <w:p w:rsidR="00C14A08" w:rsidRDefault="00C14A08" w:rsidP="00C14A0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проводилось за п’ятибальною          шкалою, де:</w:t>
      </w:r>
    </w:p>
    <w:p w:rsidR="00C14A08" w:rsidRDefault="00C14A08" w:rsidP="00C14A08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C14A08" w:rsidRPr="00FC207F" w:rsidRDefault="00C14A08" w:rsidP="00C14A08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710924" w:rsidRDefault="00710924" w:rsidP="0006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0270586F" wp14:editId="2AFD5286">
            <wp:extent cx="4381169" cy="2003728"/>
            <wp:effectExtent l="0" t="0" r="63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47F" w:rsidRDefault="00C14A08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Питання № 6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</w:t>
      </w:r>
      <w:r w:rsidR="008931C5">
        <w:rPr>
          <w:rFonts w:ascii="Times New Roman" w:hAnsi="Times New Roman" w:cs="Times New Roman"/>
          <w:sz w:val="28"/>
          <w:szCs w:val="28"/>
        </w:rPr>
        <w:lastRenderedPageBreak/>
        <w:t xml:space="preserve">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C14A08" w:rsidRDefault="00C14A08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924" w:rsidRDefault="00A84924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A08" w:rsidRDefault="00C14A08" w:rsidP="00C14A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C14A08" w:rsidRPr="00AF480E" w:rsidRDefault="002C1040" w:rsidP="00C14A08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1040">
        <w:rPr>
          <w:rFonts w:ascii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040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C14A08">
        <w:rPr>
          <w:rFonts w:ascii="Times New Roman" w:hAnsi="Times New Roman" w:cs="Times New Roman"/>
          <w:sz w:val="28"/>
          <w:szCs w:val="28"/>
        </w:rPr>
        <w:t xml:space="preserve">% здобувачів вищої освіти </w:t>
      </w:r>
      <w:r w:rsidR="000D45C8">
        <w:rPr>
          <w:rFonts w:ascii="Times New Roman" w:hAnsi="Times New Roman" w:cs="Times New Roman"/>
          <w:sz w:val="28"/>
          <w:szCs w:val="28"/>
        </w:rPr>
        <w:t>поставили оцінку</w:t>
      </w:r>
      <w:r w:rsidR="00C14A08">
        <w:rPr>
          <w:rFonts w:ascii="Times New Roman" w:hAnsi="Times New Roman" w:cs="Times New Roman"/>
          <w:sz w:val="28"/>
          <w:szCs w:val="28"/>
        </w:rPr>
        <w:t xml:space="preserve"> «відмінно»</w:t>
      </w:r>
      <w:r w:rsidR="00C14A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C14A08" w:rsidRPr="00AF480E" w:rsidRDefault="002C1040" w:rsidP="00C14A08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10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4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2C10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76</w:t>
      </w:r>
      <w:r w:rsidR="00C14A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C14A08">
        <w:rPr>
          <w:rFonts w:ascii="Times New Roman" w:hAnsi="Times New Roman" w:cs="Times New Roman"/>
          <w:sz w:val="28"/>
          <w:szCs w:val="28"/>
        </w:rPr>
        <w:t>здобувачів вищої освіти оцінили на «добре»</w:t>
      </w:r>
      <w:r w:rsidR="00C14A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C14A08" w:rsidRDefault="002C1040" w:rsidP="00C14A08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C104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040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C14A08">
        <w:rPr>
          <w:rFonts w:ascii="Times New Roman" w:hAnsi="Times New Roman" w:cs="Times New Roman"/>
          <w:sz w:val="28"/>
          <w:szCs w:val="28"/>
        </w:rPr>
        <w:t>% здобувачів вищої освіти поставили оцінку «задовільно»</w:t>
      </w:r>
      <w:r w:rsidR="00A57B4A">
        <w:rPr>
          <w:rFonts w:ascii="Times New Roman" w:hAnsi="Times New Roman" w:cs="Times New Roman"/>
          <w:sz w:val="28"/>
          <w:szCs w:val="28"/>
        </w:rPr>
        <w:t>.</w:t>
      </w:r>
    </w:p>
    <w:p w:rsidR="00C14A08" w:rsidRDefault="00C14A08" w:rsidP="00C14A08">
      <w:pPr>
        <w:tabs>
          <w:tab w:val="left" w:pos="170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A672B" w:rsidRDefault="009A672B" w:rsidP="009A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№ 7 анкети: «Оцініть повноту та якість навчально-методичних матеріалів з навчальних дисциплін осіннього семестру 2020-2021 н.р.». </w:t>
      </w:r>
    </w:p>
    <w:p w:rsidR="009A672B" w:rsidRDefault="009A672B" w:rsidP="009A672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проводилось за п’ятибальною          шкалою, де:</w:t>
      </w:r>
    </w:p>
    <w:p w:rsidR="009A672B" w:rsidRDefault="009A672B" w:rsidP="009A672B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9A672B" w:rsidRPr="00767F45" w:rsidRDefault="009A672B" w:rsidP="009A672B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0C6A1C" w:rsidRDefault="000C6A1C" w:rsidP="009A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2C" w:rsidRDefault="00507E2C" w:rsidP="0050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7A11CDE7" wp14:editId="18150BBC">
            <wp:extent cx="4381169" cy="2003728"/>
            <wp:effectExtent l="0" t="0" r="6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924" w:rsidRDefault="00A84924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47F" w:rsidRDefault="002E7BA1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Питання № 7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2E7BA1" w:rsidRDefault="002E7BA1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BA1" w:rsidRDefault="002E7BA1" w:rsidP="002E7BA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2E7BA1" w:rsidRPr="00AF480E" w:rsidRDefault="006343B2" w:rsidP="002E7BA1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46B5" w:rsidRPr="00B546B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546B5">
        <w:rPr>
          <w:rFonts w:ascii="Times New Roman" w:hAnsi="Times New Roman" w:cs="Times New Roman"/>
          <w:sz w:val="28"/>
          <w:szCs w:val="28"/>
        </w:rPr>
        <w:t>,</w:t>
      </w:r>
      <w:r w:rsidR="00B546B5" w:rsidRPr="00B546B5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2E7BA1">
        <w:rPr>
          <w:rFonts w:ascii="Times New Roman" w:hAnsi="Times New Roman" w:cs="Times New Roman"/>
          <w:sz w:val="28"/>
          <w:szCs w:val="28"/>
        </w:rPr>
        <w:t>% здобувачів вищої освіти поставили оцінку «відмінно»</w:t>
      </w:r>
      <w:r w:rsidR="002E7B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2E7BA1" w:rsidRPr="00AF480E" w:rsidRDefault="00B546B5" w:rsidP="002E7BA1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4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4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B54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76</w:t>
      </w:r>
      <w:r w:rsidR="002E7B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2E7BA1">
        <w:rPr>
          <w:rFonts w:ascii="Times New Roman" w:hAnsi="Times New Roman" w:cs="Times New Roman"/>
          <w:sz w:val="28"/>
          <w:szCs w:val="28"/>
        </w:rPr>
        <w:t>здобувачів вищої освіти оцінили на «добре»</w:t>
      </w:r>
      <w:r w:rsidR="006343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E7BA1" w:rsidRDefault="002E7BA1" w:rsidP="002E7BA1">
      <w:pPr>
        <w:tabs>
          <w:tab w:val="left" w:pos="170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84924" w:rsidRDefault="00A84924" w:rsidP="002E7BA1">
      <w:pPr>
        <w:tabs>
          <w:tab w:val="left" w:pos="170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32677" w:rsidRDefault="00132677" w:rsidP="001326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Питання № 8 анкети: «Чи влаштовує Вас співвідношення між аудиторними годинами та самостійною роботою, що відводиться на в</w:t>
      </w:r>
      <w:r w:rsidR="00301029">
        <w:rPr>
          <w:rFonts w:ascii="Times New Roman" w:hAnsi="Times New Roman" w:cs="Times New Roman"/>
          <w:sz w:val="28"/>
          <w:szCs w:val="28"/>
        </w:rPr>
        <w:t xml:space="preserve">ивчення навчальної дисципліни».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</w:t>
      </w:r>
      <w:r w:rsidR="00301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одилось за п’ятибальною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шкалою, де:</w:t>
      </w:r>
    </w:p>
    <w:p w:rsidR="00132677" w:rsidRDefault="00132677" w:rsidP="00132677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132677" w:rsidRPr="00767F45" w:rsidRDefault="00132677" w:rsidP="00132677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0C6A1C" w:rsidRDefault="000C6A1C" w:rsidP="00527B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29" w:rsidRDefault="00301029" w:rsidP="00301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 wp14:anchorId="0204B0FB" wp14:editId="09062BC2">
            <wp:extent cx="4381169" cy="2003728"/>
            <wp:effectExtent l="0" t="0" r="6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347F" w:rsidRDefault="00132677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Питання № 8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132677" w:rsidRDefault="00132677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B39" w:rsidRDefault="00527B39" w:rsidP="00527B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Відповіді здобувачів вищої освіти розподілились наступним чином:</w:t>
      </w:r>
    </w:p>
    <w:p w:rsidR="00527B39" w:rsidRPr="00AF480E" w:rsidRDefault="00B546B5" w:rsidP="00527B39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46B5">
        <w:rPr>
          <w:rFonts w:ascii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6B5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527B39">
        <w:rPr>
          <w:rFonts w:ascii="Times New Roman" w:hAnsi="Times New Roman" w:cs="Times New Roman"/>
          <w:sz w:val="28"/>
          <w:szCs w:val="28"/>
        </w:rPr>
        <w:t>% здобувачів вищої освіти поставили оцінку «відмінно»</w:t>
      </w:r>
      <w:r w:rsidR="00527B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527B39" w:rsidRPr="00AF480E" w:rsidRDefault="00B546B5" w:rsidP="00527B39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4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23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B54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81</w:t>
      </w:r>
      <w:r w:rsidR="00527B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527B39">
        <w:rPr>
          <w:rFonts w:ascii="Times New Roman" w:hAnsi="Times New Roman" w:cs="Times New Roman"/>
          <w:sz w:val="28"/>
          <w:szCs w:val="28"/>
        </w:rPr>
        <w:t>здобувачів вищої освіти оцінили на «добре»</w:t>
      </w:r>
      <w:r w:rsidR="00527B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7F1D73" w:rsidRPr="00464CBD" w:rsidRDefault="00B546B5" w:rsidP="00464CBD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E051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1D73">
        <w:rPr>
          <w:rFonts w:ascii="Times New Roman" w:hAnsi="Times New Roman" w:cs="Times New Roman"/>
          <w:sz w:val="28"/>
          <w:szCs w:val="28"/>
        </w:rPr>
        <w:t>,38</w:t>
      </w:r>
      <w:r w:rsidR="00527B39">
        <w:rPr>
          <w:rFonts w:ascii="Times New Roman" w:hAnsi="Times New Roman" w:cs="Times New Roman"/>
          <w:sz w:val="28"/>
          <w:szCs w:val="28"/>
        </w:rPr>
        <w:t>% здобувачів вищої освіт</w:t>
      </w:r>
      <w:r w:rsidR="00464CBD">
        <w:rPr>
          <w:rFonts w:ascii="Times New Roman" w:hAnsi="Times New Roman" w:cs="Times New Roman"/>
          <w:sz w:val="28"/>
          <w:szCs w:val="28"/>
        </w:rPr>
        <w:t>и поставили оцінку «задовільно»</w:t>
      </w:r>
      <w:r w:rsidR="007F1D73" w:rsidRPr="00464CBD">
        <w:rPr>
          <w:rFonts w:ascii="Times New Roman" w:hAnsi="Times New Roman" w:cs="Times New Roman"/>
          <w:sz w:val="28"/>
          <w:szCs w:val="28"/>
        </w:rPr>
        <w:t>.</w:t>
      </w:r>
    </w:p>
    <w:p w:rsidR="00527B39" w:rsidRPr="007F1D73" w:rsidRDefault="00132677" w:rsidP="007F1D73">
      <w:pPr>
        <w:tabs>
          <w:tab w:val="left" w:pos="567"/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D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2C9C" w:rsidRDefault="00527B39" w:rsidP="001F7D70">
      <w:pPr>
        <w:tabs>
          <w:tab w:val="left" w:pos="567"/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65C7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2C9C">
        <w:rPr>
          <w:rFonts w:ascii="Times New Roman" w:hAnsi="Times New Roman" w:cs="Times New Roman"/>
          <w:sz w:val="28"/>
          <w:szCs w:val="28"/>
        </w:rPr>
        <w:t xml:space="preserve">Питання № 9 анкети: «Оцініть рівень отриманих соціальних навичок в процесі навчання». </w:t>
      </w:r>
      <w:r w:rsidR="001A2C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проводилось за п’ятибальною шкалою, де:</w:t>
      </w:r>
    </w:p>
    <w:p w:rsidR="001A2C9C" w:rsidRDefault="001A2C9C" w:rsidP="001A2C9C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1A2C9C" w:rsidRPr="00767F45" w:rsidRDefault="001A2C9C" w:rsidP="001A2C9C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0C6A1C" w:rsidRDefault="000C6A1C" w:rsidP="00A2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B3" w:rsidRDefault="00EE56B3" w:rsidP="00300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519FBC81" wp14:editId="780F9440">
            <wp:extent cx="4381169" cy="2003728"/>
            <wp:effectExtent l="0" t="0" r="63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347F" w:rsidRDefault="001A2C9C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7. Питання № 9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1A2C9C" w:rsidRDefault="001A2C9C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C9C" w:rsidRDefault="001A2C9C" w:rsidP="001A2C9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1A2C9C" w:rsidRPr="00AF480E" w:rsidRDefault="00DE051B" w:rsidP="001A2C9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051B">
        <w:rPr>
          <w:rFonts w:ascii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51B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A2C9C">
        <w:rPr>
          <w:rFonts w:ascii="Times New Roman" w:hAnsi="Times New Roman" w:cs="Times New Roman"/>
          <w:sz w:val="28"/>
          <w:szCs w:val="28"/>
        </w:rPr>
        <w:t>% здобувачів вищої освіти поставили оцінку «відмінно»</w:t>
      </w:r>
      <w:r w:rsidR="001A2C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2F48DF" w:rsidRPr="00AD594F" w:rsidRDefault="00DE051B" w:rsidP="00AD594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E05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9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DE05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52</w:t>
      </w:r>
      <w:r w:rsidR="001A2C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1A2C9C">
        <w:rPr>
          <w:rFonts w:ascii="Times New Roman" w:hAnsi="Times New Roman" w:cs="Times New Roman"/>
          <w:sz w:val="28"/>
          <w:szCs w:val="28"/>
        </w:rPr>
        <w:t>здобувачів вищої освіти оцінили на «добре»</w:t>
      </w:r>
      <w:r w:rsidR="00AD59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2F48DF" w:rsidRDefault="002F48DF" w:rsidP="002F4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Питання № 10 анкети: «Оцініть чіткість та зрозумілість критеріїв оцінювання навчальних досягнень». </w:t>
      </w:r>
    </w:p>
    <w:p w:rsidR="002F48DF" w:rsidRDefault="002F48DF" w:rsidP="002F48D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Опитування за даним питанням проводилось за п’ятибальною              шкалою, де:</w:t>
      </w:r>
    </w:p>
    <w:p w:rsidR="002F48DF" w:rsidRDefault="002F48DF" w:rsidP="002F48DF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оцінка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767F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«незадовільно»;</w:t>
      </w:r>
    </w:p>
    <w:p w:rsidR="001A2C9C" w:rsidRPr="002F48DF" w:rsidRDefault="002F48DF" w:rsidP="002F48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оцінка «5» - «відмінно». </w:t>
      </w:r>
    </w:p>
    <w:p w:rsidR="000C6A1C" w:rsidRDefault="000C6A1C" w:rsidP="00A2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B3" w:rsidRDefault="00EE56B3" w:rsidP="008A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01CEC3A0" wp14:editId="74337B75">
            <wp:extent cx="4381169" cy="2003728"/>
            <wp:effectExtent l="0" t="0" r="63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347F" w:rsidRDefault="002F48DF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8. Питання № 10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2F48DF" w:rsidRDefault="002F48DF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8DF" w:rsidRDefault="002F48DF" w:rsidP="002F48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2F48DF" w:rsidRPr="00AF480E" w:rsidRDefault="00DE051B" w:rsidP="002F48D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51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51B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2F48DF">
        <w:rPr>
          <w:rFonts w:ascii="Times New Roman" w:hAnsi="Times New Roman" w:cs="Times New Roman"/>
          <w:sz w:val="28"/>
          <w:szCs w:val="28"/>
        </w:rPr>
        <w:t>% здобувачів вищої освіти поставили оцінку «відмінно»</w:t>
      </w:r>
      <w:r w:rsidR="002F48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2F48DF" w:rsidRPr="00AF480E" w:rsidRDefault="00DE051B" w:rsidP="002F48D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05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4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DE05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76</w:t>
      </w:r>
      <w:r w:rsidR="002F48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% </w:t>
      </w:r>
      <w:r w:rsidR="002F48DF">
        <w:rPr>
          <w:rFonts w:ascii="Times New Roman" w:hAnsi="Times New Roman" w:cs="Times New Roman"/>
          <w:sz w:val="28"/>
          <w:szCs w:val="28"/>
        </w:rPr>
        <w:t>здобувачів вищої освіти оцінили на «добре»</w:t>
      </w:r>
      <w:r w:rsidR="00C779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F48DF" w:rsidRDefault="002F48DF" w:rsidP="00A2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95" w:rsidRDefault="00F52895" w:rsidP="00F5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 11 анкети: «Як змінився</w:t>
      </w:r>
      <w:r w:rsidR="00D06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процесі навчання</w:t>
      </w:r>
      <w:r w:rsidR="00D06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загальний рівень знань?»</w:t>
      </w:r>
    </w:p>
    <w:p w:rsidR="00AF1FAC" w:rsidRDefault="00AF1FAC" w:rsidP="00AF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7E8626C5" wp14:editId="7B8A5AE2">
            <wp:extent cx="4564049" cy="2146852"/>
            <wp:effectExtent l="38100" t="0" r="8255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347F" w:rsidRDefault="00F52895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F1B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Питання № </w:t>
      </w:r>
      <w:r w:rsidR="007F1B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F52895" w:rsidRDefault="00F52895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C35" w:rsidRDefault="00F66C35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895" w:rsidRDefault="00F52895" w:rsidP="00F5289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Відповіді здобувачів вищої освіти розподілились наступним чином:</w:t>
      </w:r>
    </w:p>
    <w:p w:rsidR="00F52895" w:rsidRPr="007F1B99" w:rsidRDefault="00DE051B" w:rsidP="00F52895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r w:rsidR="007F1B99">
        <w:rPr>
          <w:rFonts w:ascii="Times New Roman" w:hAnsi="Times New Roman" w:cs="Times New Roman"/>
          <w:sz w:val="28"/>
          <w:szCs w:val="28"/>
        </w:rPr>
        <w:t>% - значно покращився</w:t>
      </w:r>
      <w:r w:rsidR="00F528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7F1B99" w:rsidRPr="00F66C35" w:rsidRDefault="00DE051B" w:rsidP="00F66C35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52</w:t>
      </w:r>
      <w:proofErr w:type="gramEnd"/>
      <w:r w:rsidR="00F66C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 - покращився</w:t>
      </w:r>
      <w:r w:rsidR="007F1B99" w:rsidRPr="00F66C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F52895" w:rsidRDefault="00F52895" w:rsidP="00A2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5B5" w:rsidRDefault="006E33AF" w:rsidP="003712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5B5">
        <w:rPr>
          <w:rFonts w:ascii="Times New Roman" w:hAnsi="Times New Roman" w:cs="Times New Roman"/>
          <w:sz w:val="28"/>
          <w:szCs w:val="28"/>
        </w:rPr>
        <w:t>Питання № 1</w:t>
      </w:r>
      <w:r w:rsidR="0037121B">
        <w:rPr>
          <w:rFonts w:ascii="Times New Roman" w:hAnsi="Times New Roman" w:cs="Times New Roman"/>
          <w:sz w:val="28"/>
          <w:szCs w:val="28"/>
        </w:rPr>
        <w:t>2</w:t>
      </w:r>
      <w:r w:rsidR="002E15B5">
        <w:rPr>
          <w:rFonts w:ascii="Times New Roman" w:hAnsi="Times New Roman" w:cs="Times New Roman"/>
          <w:sz w:val="28"/>
          <w:szCs w:val="28"/>
        </w:rPr>
        <w:t xml:space="preserve"> анкети: «Які методи активного навчання зазвичай використовують викладачі кафедри в освітньому процесі?» (вкажіть з переліку усі можливі варіанти)</w:t>
      </w:r>
    </w:p>
    <w:p w:rsidR="00571BD3" w:rsidRDefault="00571BD3" w:rsidP="00C31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0E78" w:rsidRDefault="00EE0E78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47F" w:rsidRDefault="005363C6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37121B">
        <w:rPr>
          <w:rFonts w:ascii="Times New Roman" w:hAnsi="Times New Roman" w:cs="Times New Roman"/>
          <w:sz w:val="28"/>
          <w:szCs w:val="28"/>
        </w:rPr>
        <w:t>0. Питання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5363C6" w:rsidRDefault="005363C6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FF8" w:rsidRDefault="009B5FF8" w:rsidP="009B5F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9B5FF8" w:rsidRPr="0075637D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екції, дискусії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475A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3</w:t>
      </w:r>
      <w:r w:rsidR="00475A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81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 w:rsidR="009B5FF8" w:rsidRPr="007563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ворчі завдання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50,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0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грові ситуації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45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24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аочні засоби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29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етод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Круглого столу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73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81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испути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,5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 w:rsid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ренінги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28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57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9B5FF8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нші активні методи навчання 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14</w:t>
      </w:r>
      <w:r w:rsidR="009B5F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329AC" w:rsidRDefault="001329AC" w:rsidP="001329AC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іякі активні методи не використовувались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BE50BD" w:rsidRP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0</w:t>
      </w:r>
      <w:r w:rsidR="00CB0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E50BD" w:rsidRPr="00BE50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0</w:t>
      </w:r>
      <w:r w:rsidR="00BE50BD" w:rsidRP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%). </w:t>
      </w:r>
    </w:p>
    <w:p w:rsidR="004430BA" w:rsidRDefault="004430BA" w:rsidP="00BF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7D0" w:rsidRDefault="00BF77D0" w:rsidP="00BF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 1</w:t>
      </w:r>
      <w:r w:rsidR="00516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анкети: «Які освітні технології були застосовані викладачами упродовж минулого (осіннього) семестру 2020-2021 н.р.?» (вкажіть з переліку усі можливі варіанти)</w:t>
      </w:r>
    </w:p>
    <w:p w:rsidR="004430BA" w:rsidRDefault="004430BA" w:rsidP="00BB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1E2AD0A" wp14:editId="40151759">
            <wp:extent cx="5746750" cy="2730500"/>
            <wp:effectExtent l="0" t="0" r="63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347F" w:rsidRDefault="005363C6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5169EF">
        <w:rPr>
          <w:rFonts w:ascii="Times New Roman" w:hAnsi="Times New Roman" w:cs="Times New Roman"/>
          <w:sz w:val="28"/>
          <w:szCs w:val="28"/>
        </w:rPr>
        <w:t>1. Питання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5363C6" w:rsidRDefault="005363C6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AB3" w:rsidRDefault="00DF1AB3" w:rsidP="00DF1AB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Відповіді здобувачів вищої освіти розподілились наступним чином:</w:t>
      </w:r>
    </w:p>
    <w:p w:rsidR="00DF1AB3" w:rsidRPr="0075637D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інформаційно-комунікативні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73</w:t>
      </w:r>
      <w:r w:rsidR="00912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,8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 w:rsidR="00DF1AB3" w:rsidRPr="007563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85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інтерактивні</w:t>
      </w: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76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проектна робота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45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24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творча робота з медіа, інтернет-джерелами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 w:rsidRP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2</w:t>
      </w:r>
      <w:r w:rsidR="00CB70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 w:rsidRP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7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проблемні та пошукові завдання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90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48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рольові ігри, моделювання, кейси</w:t>
      </w:r>
      <w:r w:rsidR="00DF1AB3"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95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24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9366F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36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динамічна робота в групах</w:t>
      </w:r>
      <w:r w:rsidR="00DF1AB3" w:rsidRPr="001329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52</w:t>
      </w:r>
      <w:r w:rsidR="00DF1A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%)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F1AB3" w:rsidRDefault="00D9366F" w:rsidP="00D9366F">
      <w:pPr>
        <w:pStyle w:val="a7"/>
        <w:numPr>
          <w:ilvl w:val="0"/>
          <w:numId w:val="2"/>
        </w:numPr>
        <w:tabs>
          <w:tab w:val="left" w:pos="1701"/>
        </w:tabs>
        <w:spacing w:after="0" w:line="240" w:lineRule="auto"/>
        <w:ind w:firstLine="55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робота на онлайн-платформах, викладання у </w:t>
      </w:r>
      <w:r w:rsidR="00A85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Системі управління дистанційним навчання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Moodle</w:t>
      </w:r>
      <w:r w:rsidR="00A85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A8242B" w:rsidRP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95</w:t>
      </w:r>
      <w:r w:rsid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8242B" w:rsidRPr="00A824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24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%).  </w:t>
      </w:r>
    </w:p>
    <w:p w:rsidR="00DF1AB3" w:rsidRDefault="00DF1AB3" w:rsidP="00A2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CF1" w:rsidRDefault="005169EF" w:rsidP="0043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 14</w:t>
      </w:r>
      <w:r w:rsidR="00437CF1">
        <w:rPr>
          <w:rFonts w:ascii="Times New Roman" w:hAnsi="Times New Roman" w:cs="Times New Roman"/>
          <w:sz w:val="28"/>
          <w:szCs w:val="28"/>
        </w:rPr>
        <w:t xml:space="preserve"> анкети: «Як Вас ознайомлюють із робочою</w:t>
      </w:r>
      <w:r w:rsidR="00720A4F" w:rsidRPr="00720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CF1">
        <w:rPr>
          <w:rFonts w:ascii="Times New Roman" w:hAnsi="Times New Roman" w:cs="Times New Roman"/>
          <w:sz w:val="28"/>
          <w:szCs w:val="28"/>
        </w:rPr>
        <w:t>навчальною програмою і очікуваними результатами вивчення дисципліни?»</w:t>
      </w:r>
    </w:p>
    <w:p w:rsidR="00302115" w:rsidRDefault="00302115" w:rsidP="0036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 wp14:anchorId="171F9FBA" wp14:editId="333F51DA">
            <wp:extent cx="5091379" cy="1931213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347F" w:rsidRDefault="005169EF" w:rsidP="0006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</w:t>
      </w:r>
      <w:r w:rsidR="005363C6">
        <w:rPr>
          <w:rFonts w:ascii="Times New Roman" w:hAnsi="Times New Roman" w:cs="Times New Roman"/>
          <w:sz w:val="28"/>
          <w:szCs w:val="28"/>
        </w:rPr>
        <w:t>. Питання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63C6">
        <w:rPr>
          <w:rFonts w:ascii="Times New Roman" w:hAnsi="Times New Roman" w:cs="Times New Roman"/>
          <w:sz w:val="28"/>
          <w:szCs w:val="28"/>
        </w:rPr>
        <w:t xml:space="preserve"> </w:t>
      </w:r>
      <w:r w:rsidR="008931C5" w:rsidRPr="00C34F46">
        <w:rPr>
          <w:rFonts w:ascii="Times New Roman" w:hAnsi="Times New Roman" w:cs="Times New Roman"/>
          <w:sz w:val="28"/>
          <w:szCs w:val="28"/>
        </w:rPr>
        <w:t xml:space="preserve">моніторингу задоволеності забезпеченням якості вищої освіти і освітньої діяльності здобувачів вищої освіти </w:t>
      </w:r>
      <w:r w:rsidR="008931C5">
        <w:rPr>
          <w:rFonts w:ascii="Times New Roman" w:hAnsi="Times New Roman" w:cs="Times New Roman"/>
          <w:sz w:val="28"/>
          <w:szCs w:val="28"/>
        </w:rPr>
        <w:t xml:space="preserve">спеціальності        053 «Психологія» </w:t>
      </w:r>
      <w:r w:rsidR="008931C5" w:rsidRPr="00C34F46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="008931C5">
        <w:rPr>
          <w:rFonts w:ascii="Times New Roman" w:hAnsi="Times New Roman" w:cs="Times New Roman"/>
          <w:sz w:val="28"/>
          <w:szCs w:val="28"/>
        </w:rPr>
        <w:t xml:space="preserve"> (рівень вищої освіти «Молодший бакалавр»)</w:t>
      </w:r>
    </w:p>
    <w:p w:rsidR="004C74D5" w:rsidRDefault="004C74D5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5F63">
        <w:rPr>
          <w:rFonts w:ascii="Times New Roman" w:hAnsi="Times New Roman" w:cs="Times New Roman"/>
          <w:sz w:val="28"/>
          <w:szCs w:val="28"/>
        </w:rPr>
        <w:t xml:space="preserve">Таким чином, зважаючи на усе вищезазначене, можна зробити загальний висновок – освітні послуги, які надаються </w:t>
      </w:r>
      <w:r w:rsidR="000A5BA4">
        <w:rPr>
          <w:rFonts w:ascii="Times New Roman" w:hAnsi="Times New Roman" w:cs="Times New Roman"/>
          <w:sz w:val="28"/>
          <w:szCs w:val="28"/>
        </w:rPr>
        <w:t>Дніпропетровським</w:t>
      </w:r>
      <w:r>
        <w:rPr>
          <w:rFonts w:ascii="Times New Roman" w:hAnsi="Times New Roman" w:cs="Times New Roman"/>
          <w:sz w:val="28"/>
          <w:szCs w:val="28"/>
        </w:rPr>
        <w:t xml:space="preserve"> державним у</w:t>
      </w:r>
      <w:r w:rsidRPr="00265F63">
        <w:rPr>
          <w:rFonts w:ascii="Times New Roman" w:hAnsi="Times New Roman" w:cs="Times New Roman"/>
          <w:sz w:val="28"/>
          <w:szCs w:val="28"/>
        </w:rPr>
        <w:t>ніверситетом</w:t>
      </w:r>
      <w:r>
        <w:rPr>
          <w:rFonts w:ascii="Times New Roman" w:hAnsi="Times New Roman" w:cs="Times New Roman"/>
          <w:sz w:val="28"/>
          <w:szCs w:val="28"/>
        </w:rPr>
        <w:t xml:space="preserve"> внутрішніх справ на кафедрі психології та педагогіки</w:t>
      </w:r>
      <w:r w:rsidRPr="00265F63">
        <w:rPr>
          <w:rFonts w:ascii="Times New Roman" w:hAnsi="Times New Roman" w:cs="Times New Roman"/>
          <w:sz w:val="28"/>
          <w:szCs w:val="28"/>
        </w:rPr>
        <w:t xml:space="preserve">, надаються </w:t>
      </w:r>
      <w:r w:rsidR="00EE148E">
        <w:rPr>
          <w:rFonts w:ascii="Times New Roman" w:hAnsi="Times New Roman" w:cs="Times New Roman"/>
          <w:b/>
          <w:i/>
          <w:sz w:val="28"/>
          <w:szCs w:val="28"/>
        </w:rPr>
        <w:t>на достатньому рівні</w:t>
      </w:r>
      <w:r w:rsidRPr="00265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Однак, </w:t>
      </w:r>
      <w:r w:rsidR="00EE148E">
        <w:rPr>
          <w:rFonts w:ascii="Times New Roman" w:hAnsi="Times New Roman" w:cs="Times New Roman"/>
          <w:sz w:val="28"/>
          <w:szCs w:val="28"/>
        </w:rPr>
        <w:t xml:space="preserve">існують певні зауваження від учасників освітнього процесу, що потребують </w:t>
      </w:r>
      <w:r w:rsidRPr="00265F63">
        <w:rPr>
          <w:rFonts w:ascii="Times New Roman" w:hAnsi="Times New Roman" w:cs="Times New Roman"/>
          <w:sz w:val="28"/>
          <w:szCs w:val="28"/>
        </w:rPr>
        <w:t>удосконалення та покращення освітніх послуг, які нада</w:t>
      </w:r>
      <w:r w:rsidR="00EE148E">
        <w:rPr>
          <w:rFonts w:ascii="Times New Roman" w:hAnsi="Times New Roman" w:cs="Times New Roman"/>
          <w:sz w:val="28"/>
          <w:szCs w:val="28"/>
        </w:rPr>
        <w:t>ються</w:t>
      </w:r>
      <w:r w:rsidRPr="0026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F63">
        <w:rPr>
          <w:rFonts w:ascii="Times New Roman" w:hAnsi="Times New Roman" w:cs="Times New Roman"/>
          <w:sz w:val="28"/>
          <w:szCs w:val="28"/>
        </w:rPr>
        <w:t>ніверситет</w:t>
      </w:r>
      <w:r w:rsidR="00EE14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4D5" w:rsidRDefault="004C74D5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наприклад, о</w:t>
      </w:r>
      <w:r w:rsidRPr="00F45B63">
        <w:rPr>
          <w:rFonts w:ascii="Times New Roman" w:hAnsi="Times New Roman" w:cs="Times New Roman"/>
          <w:sz w:val="28"/>
          <w:szCs w:val="28"/>
        </w:rPr>
        <w:t xml:space="preserve">станнє питання анкети пропонувало учасникам опитування внести пропозиції щодо вдосконалення діяльності </w:t>
      </w:r>
      <w:r>
        <w:rPr>
          <w:rFonts w:ascii="Times New Roman" w:hAnsi="Times New Roman" w:cs="Times New Roman"/>
          <w:sz w:val="28"/>
          <w:szCs w:val="28"/>
        </w:rPr>
        <w:t>Дніпропетровського державного у</w:t>
      </w:r>
      <w:r w:rsidRPr="00F45B63">
        <w:rPr>
          <w:rFonts w:ascii="Times New Roman" w:hAnsi="Times New Roman" w:cs="Times New Roman"/>
          <w:sz w:val="28"/>
          <w:szCs w:val="28"/>
        </w:rPr>
        <w:t>ніверситету</w:t>
      </w:r>
      <w:r>
        <w:rPr>
          <w:rFonts w:ascii="Times New Roman" w:hAnsi="Times New Roman" w:cs="Times New Roman"/>
          <w:sz w:val="28"/>
          <w:szCs w:val="28"/>
        </w:rPr>
        <w:t xml:space="preserve"> внутрішніх справ</w:t>
      </w:r>
      <w:r w:rsidRPr="00F45B63">
        <w:rPr>
          <w:rFonts w:ascii="Times New Roman" w:hAnsi="Times New Roman" w:cs="Times New Roman"/>
          <w:sz w:val="28"/>
          <w:szCs w:val="28"/>
        </w:rPr>
        <w:t>, описати, які головні проблеми виникають у них під час навчан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45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4D5" w:rsidRPr="00D65C78" w:rsidRDefault="004C74D5" w:rsidP="004C74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4D5" w:rsidRPr="006E7510" w:rsidRDefault="004C74D5" w:rsidP="004C74D5">
      <w:pPr>
        <w:pStyle w:val="a8"/>
        <w:jc w:val="both"/>
        <w:rPr>
          <w:b/>
        </w:rPr>
      </w:pPr>
      <w:r w:rsidRPr="006E7510">
        <w:rPr>
          <w:b/>
          <w:sz w:val="28"/>
        </w:rPr>
        <w:t xml:space="preserve">Отримані відповіді розподіляються за наступними проблемами: </w:t>
      </w:r>
    </w:p>
    <w:p w:rsidR="004C74D5" w:rsidRDefault="004C74D5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1D5">
        <w:rPr>
          <w:rFonts w:ascii="Times New Roman" w:hAnsi="Times New Roman" w:cs="Times New Roman"/>
          <w:sz w:val="28"/>
          <w:szCs w:val="28"/>
        </w:rPr>
        <w:t xml:space="preserve">Необхідним є </w:t>
      </w:r>
      <w:r w:rsidR="002601EE">
        <w:rPr>
          <w:rFonts w:ascii="Times New Roman" w:hAnsi="Times New Roman" w:cs="Times New Roman"/>
          <w:sz w:val="28"/>
          <w:szCs w:val="28"/>
        </w:rPr>
        <w:t>посилення практичної підготовки здобувачів вищої освіти: з</w:t>
      </w:r>
      <w:r w:rsidR="00B461D5">
        <w:rPr>
          <w:rFonts w:ascii="Times New Roman" w:hAnsi="Times New Roman" w:cs="Times New Roman"/>
          <w:sz w:val="28"/>
          <w:szCs w:val="28"/>
        </w:rPr>
        <w:t>більшення</w:t>
      </w:r>
      <w:r w:rsidR="002601EE">
        <w:rPr>
          <w:rFonts w:ascii="Times New Roman" w:hAnsi="Times New Roman" w:cs="Times New Roman"/>
          <w:sz w:val="28"/>
          <w:szCs w:val="28"/>
        </w:rPr>
        <w:t xml:space="preserve"> залучення практичних працівників, професіоналів-практиків на заняття до здобувачів вищої освіти. </w:t>
      </w:r>
    </w:p>
    <w:p w:rsidR="002F5E62" w:rsidRPr="002F5E62" w:rsidRDefault="00CC1150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Необхідно </w:t>
      </w:r>
      <w:r w:rsidRPr="00CC1150">
        <w:rPr>
          <w:rFonts w:ascii="Times New Roman" w:hAnsi="Times New Roman" w:cs="Times New Roman"/>
          <w:sz w:val="28"/>
          <w:szCs w:val="28"/>
        </w:rPr>
        <w:t xml:space="preserve">запровадити тематичне опитування </w:t>
      </w:r>
      <w:r>
        <w:rPr>
          <w:rFonts w:ascii="Times New Roman" w:hAnsi="Times New Roman" w:cs="Times New Roman"/>
          <w:sz w:val="28"/>
          <w:szCs w:val="28"/>
        </w:rPr>
        <w:t xml:space="preserve">здобувачів вищої освіти щодо </w:t>
      </w:r>
      <w:r w:rsidR="002F5E62">
        <w:rPr>
          <w:rFonts w:ascii="Times New Roman" w:hAnsi="Times New Roman" w:cs="Times New Roman"/>
          <w:sz w:val="28"/>
          <w:szCs w:val="28"/>
        </w:rPr>
        <w:t xml:space="preserve">моніторингу рівня задоволеності </w:t>
      </w:r>
      <w:r w:rsidR="002F5E62" w:rsidRPr="002F5E62">
        <w:rPr>
          <w:rFonts w:ascii="Times New Roman" w:hAnsi="Times New Roman" w:cs="Times New Roman"/>
          <w:sz w:val="28"/>
        </w:rPr>
        <w:t xml:space="preserve">забезпеченням якості вищої освіти і освітньої діяльності здобувачів вищої освіти </w:t>
      </w:r>
      <w:r w:rsidR="00E90872">
        <w:rPr>
          <w:rFonts w:ascii="Times New Roman" w:hAnsi="Times New Roman" w:cs="Times New Roman"/>
          <w:sz w:val="28"/>
        </w:rPr>
        <w:t xml:space="preserve">зі спеціальності                                   053 «Психологія» (РВО «Молодший бакалавр») </w:t>
      </w:r>
      <w:r w:rsidR="002F5E62" w:rsidRPr="002F5E62">
        <w:rPr>
          <w:rFonts w:ascii="Times New Roman" w:hAnsi="Times New Roman" w:cs="Times New Roman"/>
          <w:sz w:val="28"/>
        </w:rPr>
        <w:t>Дніпропетровського державног</w:t>
      </w:r>
      <w:r w:rsidR="002F5E62">
        <w:rPr>
          <w:rFonts w:ascii="Times New Roman" w:hAnsi="Times New Roman" w:cs="Times New Roman"/>
          <w:sz w:val="28"/>
        </w:rPr>
        <w:t xml:space="preserve">о університету внутрішніх справ. </w:t>
      </w:r>
    </w:p>
    <w:p w:rsidR="00CC1150" w:rsidRPr="00CC1150" w:rsidRDefault="002F5E62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150" w:rsidRPr="002F5E62">
        <w:rPr>
          <w:rFonts w:ascii="Times New Roman" w:hAnsi="Times New Roman" w:cs="Times New Roman"/>
          <w:b/>
          <w:sz w:val="28"/>
          <w:szCs w:val="28"/>
        </w:rPr>
        <w:t>Відповідальні за розробку і впровадження:</w:t>
      </w:r>
      <w:r w:rsidR="00CC1150" w:rsidRPr="00CC1150">
        <w:rPr>
          <w:rFonts w:ascii="Times New Roman" w:hAnsi="Times New Roman" w:cs="Times New Roman"/>
          <w:sz w:val="28"/>
          <w:szCs w:val="28"/>
        </w:rPr>
        <w:t xml:space="preserve"> </w:t>
      </w:r>
      <w:r w:rsidRPr="00F05AFE">
        <w:rPr>
          <w:rFonts w:ascii="Times New Roman" w:hAnsi="Times New Roman" w:cs="Times New Roman"/>
          <w:sz w:val="28"/>
          <w:szCs w:val="28"/>
        </w:rPr>
        <w:t xml:space="preserve">відділення забезпечення якості </w:t>
      </w:r>
      <w:r>
        <w:rPr>
          <w:rFonts w:ascii="Times New Roman" w:hAnsi="Times New Roman" w:cs="Times New Roman"/>
          <w:sz w:val="28"/>
          <w:szCs w:val="28"/>
        </w:rPr>
        <w:t>освітньої діяльності</w:t>
      </w:r>
    </w:p>
    <w:p w:rsidR="00CC1150" w:rsidRPr="00CC1150" w:rsidRDefault="002F5E62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150" w:rsidRPr="002F5E62">
        <w:rPr>
          <w:rFonts w:ascii="Times New Roman" w:hAnsi="Times New Roman" w:cs="Times New Roman"/>
          <w:b/>
          <w:sz w:val="28"/>
          <w:szCs w:val="28"/>
        </w:rPr>
        <w:t>Критерії ефективності:</w:t>
      </w:r>
      <w:r w:rsidR="00CC1150" w:rsidRPr="00CC1150">
        <w:rPr>
          <w:rFonts w:ascii="Times New Roman" w:hAnsi="Times New Roman" w:cs="Times New Roman"/>
          <w:sz w:val="28"/>
          <w:szCs w:val="28"/>
        </w:rPr>
        <w:t xml:space="preserve"> частота оп</w:t>
      </w:r>
      <w:r w:rsidR="00E90872">
        <w:rPr>
          <w:rFonts w:ascii="Times New Roman" w:hAnsi="Times New Roman" w:cs="Times New Roman"/>
          <w:sz w:val="28"/>
          <w:szCs w:val="28"/>
        </w:rPr>
        <w:t>итувань</w:t>
      </w:r>
      <w:r w:rsidR="00CC1150" w:rsidRPr="00CC1150">
        <w:rPr>
          <w:rFonts w:ascii="Times New Roman" w:hAnsi="Times New Roman" w:cs="Times New Roman"/>
          <w:sz w:val="28"/>
          <w:szCs w:val="28"/>
        </w:rPr>
        <w:t>.</w:t>
      </w:r>
    </w:p>
    <w:p w:rsidR="004E3767" w:rsidRPr="00F05AFE" w:rsidRDefault="004E3767" w:rsidP="00E9087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AFE">
        <w:rPr>
          <w:rFonts w:ascii="Times New Roman" w:hAnsi="Times New Roman" w:cs="Times New Roman"/>
          <w:b/>
          <w:sz w:val="28"/>
          <w:szCs w:val="28"/>
        </w:rPr>
        <w:t>Термін реалізації:</w:t>
      </w:r>
      <w:r>
        <w:rPr>
          <w:rFonts w:ascii="Times New Roman" w:hAnsi="Times New Roman" w:cs="Times New Roman"/>
          <w:sz w:val="28"/>
          <w:szCs w:val="28"/>
        </w:rPr>
        <w:t xml:space="preserve"> щороку у період березня-квітня. </w:t>
      </w:r>
    </w:p>
    <w:p w:rsidR="008C6030" w:rsidRDefault="008C6030" w:rsidP="004C74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D5" w:rsidRPr="006E7510" w:rsidRDefault="004C74D5" w:rsidP="00B461D5">
      <w:pPr>
        <w:pStyle w:val="a8"/>
        <w:ind w:firstLine="708"/>
        <w:jc w:val="both"/>
        <w:rPr>
          <w:b/>
          <w:sz w:val="28"/>
        </w:rPr>
      </w:pPr>
      <w:r w:rsidRPr="006E7510">
        <w:rPr>
          <w:b/>
          <w:sz w:val="28"/>
        </w:rPr>
        <w:t xml:space="preserve">З метою удосконалення та покращення освітніх послуг, які надає Дніпропетровський державний університет внутрішніх справ, пропонується вжити наступних заходів: </w:t>
      </w:r>
    </w:p>
    <w:p w:rsidR="00FB1F71" w:rsidRPr="00FB1F71" w:rsidRDefault="004C74D5" w:rsidP="00E90872">
      <w:pPr>
        <w:pStyle w:val="a7"/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F71">
        <w:rPr>
          <w:rFonts w:ascii="Times New Roman" w:hAnsi="Times New Roman" w:cs="Times New Roman"/>
          <w:sz w:val="28"/>
          <w:szCs w:val="28"/>
        </w:rPr>
        <w:t xml:space="preserve">Систематично проводити моніторинг здобувачів вищої освіти щодо задоволеності освітніми програмами та якістю освітніх послуг. </w:t>
      </w:r>
    </w:p>
    <w:p w:rsidR="004C74D5" w:rsidRDefault="00FB1F71" w:rsidP="00E90872">
      <w:pPr>
        <w:pStyle w:val="a7"/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питання щодо</w:t>
      </w:r>
      <w:r w:rsidR="004C74D5" w:rsidRPr="00FB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можливості</w:t>
      </w:r>
      <w:r w:rsidR="004C74D5" w:rsidRPr="00FB1F71">
        <w:rPr>
          <w:rFonts w:ascii="Times New Roman" w:hAnsi="Times New Roman" w:cs="Times New Roman"/>
          <w:sz w:val="28"/>
          <w:szCs w:val="28"/>
        </w:rPr>
        <w:t xml:space="preserve"> використання інших онлайн-платформ для дистанційного навчання здобувачів вищої освіти</w:t>
      </w:r>
      <w:r w:rsidR="00E90872">
        <w:rPr>
          <w:rFonts w:ascii="Times New Roman" w:hAnsi="Times New Roman" w:cs="Times New Roman"/>
          <w:sz w:val="28"/>
          <w:szCs w:val="28"/>
        </w:rPr>
        <w:t xml:space="preserve"> </w:t>
      </w:r>
      <w:r w:rsidR="00E90872">
        <w:rPr>
          <w:rFonts w:ascii="Times New Roman" w:hAnsi="Times New Roman" w:cs="Times New Roman"/>
          <w:sz w:val="28"/>
        </w:rPr>
        <w:t>зі спеціальності 053 «Психологія» (РВО «Молодший бакалавр»)</w:t>
      </w:r>
      <w:r w:rsidR="004C74D5" w:rsidRPr="00FB1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45" w:rsidRPr="00F45B63" w:rsidRDefault="00767F45" w:rsidP="00A63609">
      <w:pPr>
        <w:tabs>
          <w:tab w:val="left" w:pos="567"/>
          <w:tab w:val="left" w:pos="709"/>
        </w:tabs>
        <w:spacing w:after="0" w:line="240" w:lineRule="auto"/>
        <w:jc w:val="both"/>
      </w:pPr>
    </w:p>
    <w:sectPr w:rsidR="00767F45" w:rsidRPr="00F45B63" w:rsidSect="00D65C78">
      <w:pgSz w:w="11906" w:h="16838"/>
      <w:pgMar w:top="1134" w:right="850" w:bottom="1134" w:left="1701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FE"/>
    <w:multiLevelType w:val="hybridMultilevel"/>
    <w:tmpl w:val="C66486C0"/>
    <w:lvl w:ilvl="0" w:tplc="2818814C">
      <w:start w:val="207"/>
      <w:numFmt w:val="bullet"/>
      <w:lvlText w:val="-"/>
      <w:lvlJc w:val="left"/>
      <w:pPr>
        <w:ind w:left="1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>
    <w:nsid w:val="1E265212"/>
    <w:multiLevelType w:val="hybridMultilevel"/>
    <w:tmpl w:val="A2FC4CCA"/>
    <w:lvl w:ilvl="0" w:tplc="F7B8ED66">
      <w:start w:val="2"/>
      <w:numFmt w:val="bullet"/>
      <w:lvlText w:val="−"/>
      <w:lvlJc w:val="left"/>
      <w:pPr>
        <w:ind w:left="213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22D756B3"/>
    <w:multiLevelType w:val="hybridMultilevel"/>
    <w:tmpl w:val="D4961BF4"/>
    <w:lvl w:ilvl="0" w:tplc="5BFC3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957D83"/>
    <w:multiLevelType w:val="hybridMultilevel"/>
    <w:tmpl w:val="DE8AD14C"/>
    <w:lvl w:ilvl="0" w:tplc="D962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6FB"/>
    <w:multiLevelType w:val="hybridMultilevel"/>
    <w:tmpl w:val="4BF2FB22"/>
    <w:lvl w:ilvl="0" w:tplc="090689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FE64E1A"/>
    <w:multiLevelType w:val="hybridMultilevel"/>
    <w:tmpl w:val="EF66AA42"/>
    <w:lvl w:ilvl="0" w:tplc="2028E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7379C0"/>
    <w:multiLevelType w:val="hybridMultilevel"/>
    <w:tmpl w:val="8C1EC338"/>
    <w:lvl w:ilvl="0" w:tplc="1622848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66B77BF"/>
    <w:multiLevelType w:val="hybridMultilevel"/>
    <w:tmpl w:val="78A0276A"/>
    <w:lvl w:ilvl="0" w:tplc="F7B8ED66">
      <w:start w:val="2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D118E"/>
    <w:multiLevelType w:val="hybridMultilevel"/>
    <w:tmpl w:val="71F4FCF2"/>
    <w:lvl w:ilvl="0" w:tplc="D962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1D"/>
    <w:rsid w:val="00023708"/>
    <w:rsid w:val="0005502B"/>
    <w:rsid w:val="0006347F"/>
    <w:rsid w:val="00080B9C"/>
    <w:rsid w:val="00083D4B"/>
    <w:rsid w:val="0008587A"/>
    <w:rsid w:val="000A5BA4"/>
    <w:rsid w:val="000C6A1C"/>
    <w:rsid w:val="000D45C8"/>
    <w:rsid w:val="000D4717"/>
    <w:rsid w:val="000E1AAF"/>
    <w:rsid w:val="00132677"/>
    <w:rsid w:val="001329AC"/>
    <w:rsid w:val="001336AB"/>
    <w:rsid w:val="00156E7D"/>
    <w:rsid w:val="0016151D"/>
    <w:rsid w:val="00172F32"/>
    <w:rsid w:val="001A2C9C"/>
    <w:rsid w:val="001D7DCE"/>
    <w:rsid w:val="001F7D70"/>
    <w:rsid w:val="00207457"/>
    <w:rsid w:val="002252E5"/>
    <w:rsid w:val="00232FCD"/>
    <w:rsid w:val="002358A5"/>
    <w:rsid w:val="00235918"/>
    <w:rsid w:val="00241F37"/>
    <w:rsid w:val="00250FBA"/>
    <w:rsid w:val="00257EF1"/>
    <w:rsid w:val="002601EE"/>
    <w:rsid w:val="002700E7"/>
    <w:rsid w:val="00284EF9"/>
    <w:rsid w:val="002B0B2E"/>
    <w:rsid w:val="002C1040"/>
    <w:rsid w:val="002C3EF3"/>
    <w:rsid w:val="002D0068"/>
    <w:rsid w:val="002D55CF"/>
    <w:rsid w:val="002E15B5"/>
    <w:rsid w:val="002E2381"/>
    <w:rsid w:val="002E7BA1"/>
    <w:rsid w:val="002F48DF"/>
    <w:rsid w:val="002F5E62"/>
    <w:rsid w:val="00300D56"/>
    <w:rsid w:val="00301029"/>
    <w:rsid w:val="00302115"/>
    <w:rsid w:val="003103F1"/>
    <w:rsid w:val="003127A6"/>
    <w:rsid w:val="00330C75"/>
    <w:rsid w:val="003356DC"/>
    <w:rsid w:val="003362EE"/>
    <w:rsid w:val="00345EBC"/>
    <w:rsid w:val="0034759F"/>
    <w:rsid w:val="00347907"/>
    <w:rsid w:val="0036384A"/>
    <w:rsid w:val="003676A4"/>
    <w:rsid w:val="0037121B"/>
    <w:rsid w:val="0038793C"/>
    <w:rsid w:val="00387951"/>
    <w:rsid w:val="003C5E15"/>
    <w:rsid w:val="003D0A46"/>
    <w:rsid w:val="003E3D6C"/>
    <w:rsid w:val="003E6BB9"/>
    <w:rsid w:val="00425B9A"/>
    <w:rsid w:val="00437CF1"/>
    <w:rsid w:val="00440D87"/>
    <w:rsid w:val="004430BA"/>
    <w:rsid w:val="00444F36"/>
    <w:rsid w:val="00455901"/>
    <w:rsid w:val="00464CBD"/>
    <w:rsid w:val="00475A7A"/>
    <w:rsid w:val="0049222C"/>
    <w:rsid w:val="004A671B"/>
    <w:rsid w:val="004C479E"/>
    <w:rsid w:val="004C74D5"/>
    <w:rsid w:val="004E004D"/>
    <w:rsid w:val="004E3767"/>
    <w:rsid w:val="00507E2C"/>
    <w:rsid w:val="005169EF"/>
    <w:rsid w:val="00527789"/>
    <w:rsid w:val="00527B39"/>
    <w:rsid w:val="00530FB9"/>
    <w:rsid w:val="005363C6"/>
    <w:rsid w:val="005424F3"/>
    <w:rsid w:val="00571BD3"/>
    <w:rsid w:val="00575D23"/>
    <w:rsid w:val="005B5E96"/>
    <w:rsid w:val="005B7971"/>
    <w:rsid w:val="005C39F1"/>
    <w:rsid w:val="006310B2"/>
    <w:rsid w:val="00631AB4"/>
    <w:rsid w:val="006343B2"/>
    <w:rsid w:val="00641EA7"/>
    <w:rsid w:val="0064509C"/>
    <w:rsid w:val="00656DD6"/>
    <w:rsid w:val="00691ABC"/>
    <w:rsid w:val="006D78C7"/>
    <w:rsid w:val="006E33AF"/>
    <w:rsid w:val="006E7510"/>
    <w:rsid w:val="00710924"/>
    <w:rsid w:val="00720A4F"/>
    <w:rsid w:val="00727655"/>
    <w:rsid w:val="00731803"/>
    <w:rsid w:val="00755BDA"/>
    <w:rsid w:val="0075637D"/>
    <w:rsid w:val="00767F45"/>
    <w:rsid w:val="00787D02"/>
    <w:rsid w:val="00790085"/>
    <w:rsid w:val="007C167B"/>
    <w:rsid w:val="007D3C48"/>
    <w:rsid w:val="007F1B99"/>
    <w:rsid w:val="007F1D73"/>
    <w:rsid w:val="00800BB6"/>
    <w:rsid w:val="00801412"/>
    <w:rsid w:val="00830097"/>
    <w:rsid w:val="00860258"/>
    <w:rsid w:val="00874BFB"/>
    <w:rsid w:val="00881F8D"/>
    <w:rsid w:val="008931C5"/>
    <w:rsid w:val="008A0DC6"/>
    <w:rsid w:val="008A471A"/>
    <w:rsid w:val="008C6030"/>
    <w:rsid w:val="008D0B50"/>
    <w:rsid w:val="008E6DFC"/>
    <w:rsid w:val="008F4536"/>
    <w:rsid w:val="00912373"/>
    <w:rsid w:val="00921A8A"/>
    <w:rsid w:val="00922B22"/>
    <w:rsid w:val="00924E11"/>
    <w:rsid w:val="00945721"/>
    <w:rsid w:val="00953D51"/>
    <w:rsid w:val="0096235C"/>
    <w:rsid w:val="00987914"/>
    <w:rsid w:val="00996DFF"/>
    <w:rsid w:val="009A672B"/>
    <w:rsid w:val="009B5FF8"/>
    <w:rsid w:val="009D6015"/>
    <w:rsid w:val="00A03C10"/>
    <w:rsid w:val="00A12CFE"/>
    <w:rsid w:val="00A16E24"/>
    <w:rsid w:val="00A225C6"/>
    <w:rsid w:val="00A25AB3"/>
    <w:rsid w:val="00A57B4A"/>
    <w:rsid w:val="00A63609"/>
    <w:rsid w:val="00A72305"/>
    <w:rsid w:val="00A80ED7"/>
    <w:rsid w:val="00A8242B"/>
    <w:rsid w:val="00A84924"/>
    <w:rsid w:val="00A85093"/>
    <w:rsid w:val="00AD2CF7"/>
    <w:rsid w:val="00AD594F"/>
    <w:rsid w:val="00AE5E4B"/>
    <w:rsid w:val="00AF1FAC"/>
    <w:rsid w:val="00AF480E"/>
    <w:rsid w:val="00AF5F3C"/>
    <w:rsid w:val="00B0105A"/>
    <w:rsid w:val="00B11787"/>
    <w:rsid w:val="00B461D5"/>
    <w:rsid w:val="00B546B5"/>
    <w:rsid w:val="00B57D28"/>
    <w:rsid w:val="00B70422"/>
    <w:rsid w:val="00B916A1"/>
    <w:rsid w:val="00BB3B0D"/>
    <w:rsid w:val="00BB5D76"/>
    <w:rsid w:val="00BC1FA1"/>
    <w:rsid w:val="00BE50BD"/>
    <w:rsid w:val="00BF561D"/>
    <w:rsid w:val="00BF6E12"/>
    <w:rsid w:val="00BF77D0"/>
    <w:rsid w:val="00C14A08"/>
    <w:rsid w:val="00C17794"/>
    <w:rsid w:val="00C31E62"/>
    <w:rsid w:val="00C34F46"/>
    <w:rsid w:val="00C5046D"/>
    <w:rsid w:val="00C707D2"/>
    <w:rsid w:val="00C77975"/>
    <w:rsid w:val="00C856B6"/>
    <w:rsid w:val="00C878D3"/>
    <w:rsid w:val="00CB069B"/>
    <w:rsid w:val="00CB70C2"/>
    <w:rsid w:val="00CC1150"/>
    <w:rsid w:val="00D065DA"/>
    <w:rsid w:val="00D12CAA"/>
    <w:rsid w:val="00D6291D"/>
    <w:rsid w:val="00D64D14"/>
    <w:rsid w:val="00D65C78"/>
    <w:rsid w:val="00D66285"/>
    <w:rsid w:val="00D9288B"/>
    <w:rsid w:val="00D9366F"/>
    <w:rsid w:val="00DD57FF"/>
    <w:rsid w:val="00DD7474"/>
    <w:rsid w:val="00DD7F31"/>
    <w:rsid w:val="00DE051B"/>
    <w:rsid w:val="00DE2F60"/>
    <w:rsid w:val="00DF1AB3"/>
    <w:rsid w:val="00E11377"/>
    <w:rsid w:val="00E13F45"/>
    <w:rsid w:val="00E3460C"/>
    <w:rsid w:val="00E562E6"/>
    <w:rsid w:val="00E60544"/>
    <w:rsid w:val="00E90872"/>
    <w:rsid w:val="00EB01E6"/>
    <w:rsid w:val="00EC03A4"/>
    <w:rsid w:val="00EC41C8"/>
    <w:rsid w:val="00EC7295"/>
    <w:rsid w:val="00EE05C8"/>
    <w:rsid w:val="00EE0E78"/>
    <w:rsid w:val="00EE148E"/>
    <w:rsid w:val="00EE56B3"/>
    <w:rsid w:val="00F05AFE"/>
    <w:rsid w:val="00F10EAB"/>
    <w:rsid w:val="00F45B63"/>
    <w:rsid w:val="00F52895"/>
    <w:rsid w:val="00F5600F"/>
    <w:rsid w:val="00F62587"/>
    <w:rsid w:val="00F66C35"/>
    <w:rsid w:val="00F66DF4"/>
    <w:rsid w:val="00F92E18"/>
    <w:rsid w:val="00F953B4"/>
    <w:rsid w:val="00FB0E47"/>
    <w:rsid w:val="00FB1F71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E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F4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85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5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E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F4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85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5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l4W4ig0ghc9XLF93kjhkV-l7uxv-PA_Cy3H1mlvbPQ/edit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2710754985487057E-7"/>
                  <c:y val="-1.9235529518544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421509963358049E-7"/>
                  <c:y val="-4.4423071633868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5492009825656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2.38</c:v>
                </c:pt>
                <c:pt idx="3">
                  <c:v>23.81</c:v>
                </c:pt>
                <c:pt idx="4">
                  <c:v>73.81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40416"/>
        <c:axId val="75813248"/>
      </c:barChart>
      <c:catAx>
        <c:axId val="753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813248"/>
        <c:crosses val="autoZero"/>
        <c:auto val="1"/>
        <c:lblAlgn val="ctr"/>
        <c:lblOffset val="100"/>
        <c:noMultiLvlLbl val="0"/>
      </c:catAx>
      <c:valAx>
        <c:axId val="758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40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0596019247594"/>
          <c:y val="1.1904761904761904E-2"/>
          <c:w val="0.47394101778944298"/>
          <c:h val="0.8947815898012748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лекції, дискусії </c:v>
                </c:pt>
                <c:pt idx="1">
                  <c:v>творчі завдання </c:v>
                </c:pt>
                <c:pt idx="2">
                  <c:v>ігрові ситуації </c:v>
                </c:pt>
                <c:pt idx="3">
                  <c:v>наочні засоби</c:v>
                </c:pt>
                <c:pt idx="4">
                  <c:v>метод «Круглого столу»</c:v>
                </c:pt>
                <c:pt idx="5">
                  <c:v>диспути</c:v>
                </c:pt>
                <c:pt idx="6">
                  <c:v>тренінги</c:v>
                </c:pt>
                <c:pt idx="7">
                  <c:v>інші активні методи навчання</c:v>
                </c:pt>
                <c:pt idx="8">
                  <c:v>ніякі активні методи не використовувались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73.81</c:v>
                </c:pt>
                <c:pt idx="1">
                  <c:v>50</c:v>
                </c:pt>
                <c:pt idx="2">
                  <c:v>45.24</c:v>
                </c:pt>
                <c:pt idx="3">
                  <c:v>64.290000000000006</c:v>
                </c:pt>
                <c:pt idx="4">
                  <c:v>73.81</c:v>
                </c:pt>
                <c:pt idx="5">
                  <c:v>9.52</c:v>
                </c:pt>
                <c:pt idx="6">
                  <c:v>28.57</c:v>
                </c:pt>
                <c:pt idx="7">
                  <c:v>7.14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332608"/>
        <c:axId val="91334144"/>
        <c:axId val="0"/>
      </c:bar3DChart>
      <c:catAx>
        <c:axId val="913326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1334144"/>
        <c:crosses val="autoZero"/>
        <c:auto val="1"/>
        <c:lblAlgn val="ctr"/>
        <c:lblOffset val="100"/>
        <c:noMultiLvlLbl val="0"/>
      </c:catAx>
      <c:valAx>
        <c:axId val="91334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133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інформаційно-комунікативні </c:v>
                </c:pt>
                <c:pt idx="1">
                  <c:v>інтерактивні</c:v>
                </c:pt>
                <c:pt idx="2">
                  <c:v>проектна робота </c:v>
                </c:pt>
                <c:pt idx="3">
                  <c:v>творча робота з медіа, інтернет-джерелами </c:v>
                </c:pt>
                <c:pt idx="4">
                  <c:v>проблемні та пошукові завдання </c:v>
                </c:pt>
                <c:pt idx="5">
                  <c:v>рольові ігри, моделювання, кейси </c:v>
                </c:pt>
                <c:pt idx="6">
                  <c:v>динамічна робота в групах </c:v>
                </c:pt>
                <c:pt idx="7">
                  <c:v>жодних освітніх технологій не застосовувалось </c:v>
                </c:pt>
                <c:pt idx="8">
                  <c:v>робота на онлайн-платформах, викладання у Moodle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73.81</c:v>
                </c:pt>
                <c:pt idx="1">
                  <c:v>4.76</c:v>
                </c:pt>
                <c:pt idx="2">
                  <c:v>45.24</c:v>
                </c:pt>
                <c:pt idx="3">
                  <c:v>28.57</c:v>
                </c:pt>
                <c:pt idx="4">
                  <c:v>90.48</c:v>
                </c:pt>
                <c:pt idx="5">
                  <c:v>95.24</c:v>
                </c:pt>
                <c:pt idx="6">
                  <c:v>9.52</c:v>
                </c:pt>
                <c:pt idx="7">
                  <c:v>0</c:v>
                </c:pt>
                <c:pt idx="8">
                  <c:v>95.24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396352"/>
        <c:axId val="43515904"/>
        <c:axId val="0"/>
      </c:bar3DChart>
      <c:catAx>
        <c:axId val="913963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3515904"/>
        <c:crosses val="autoZero"/>
        <c:auto val="1"/>
        <c:lblAlgn val="ctr"/>
        <c:lblOffset val="100"/>
        <c:noMultiLvlLbl val="0"/>
      </c:catAx>
      <c:valAx>
        <c:axId val="43515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13963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871871664830943E-3"/>
          <c:y val="0.10795904448951754"/>
          <c:w val="0.75176373789508399"/>
          <c:h val="0.76170296626307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3478159846280875E-3"/>
                  <c:y val="1.754338404177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465073005626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766680500508798E-3"/>
                  <c:y val="2.79171391623243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72289268001302E-2"/>
                  <c:y val="2.6914817323101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початку навчання, на вступному занятті від викладача </c:v>
                </c:pt>
                <c:pt idx="1">
                  <c:v>за потреби, від старости групи чи інших студентів </c:v>
                </c:pt>
                <c:pt idx="2">
                  <c:v>програма розміщена на освітній платформі для всіх користувачів </c:v>
                </c:pt>
                <c:pt idx="3">
                  <c:v>все з вищеперерахованого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90.48</c:v>
                </c:pt>
                <c:pt idx="1">
                  <c:v>73.81</c:v>
                </c:pt>
                <c:pt idx="2">
                  <c:v>95.24</c:v>
                </c:pt>
                <c:pt idx="3">
                  <c:v>64.290000000000006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943616"/>
        <c:axId val="119617408"/>
      </c:barChart>
      <c:catAx>
        <c:axId val="8494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17408"/>
        <c:auto val="1"/>
        <c:lblAlgn val="ctr"/>
        <c:lblOffset val="100"/>
        <c:noMultiLvlLbl val="0"/>
      </c:catAx>
      <c:valAx>
        <c:axId val="1196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943616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7.3591578226634716E-2"/>
                  <c:y val="5.221518987341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90.48</c:v>
                </c:pt>
                <c:pt idx="1">
                  <c:v>7.14</c:v>
                </c:pt>
                <c:pt idx="2">
                  <c:v>2.38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1.6345315531210824E-2"/>
                  <c:y val="1.5822784810126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97.62</c:v>
                </c:pt>
                <c:pt idx="1">
                  <c:v>2.38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7.4284455834981245E-3"/>
                  <c:y val="-4.6797863662556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048271140020534E-2"/>
                  <c:y val="6.4873417721518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90.48</c:v>
                </c:pt>
                <c:pt idx="1">
                  <c:v>4.76</c:v>
                </c:pt>
                <c:pt idx="2">
                  <c:v>4.76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95.24</c:v>
                </c:pt>
                <c:pt idx="1">
                  <c:v>4.76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605308537515915E-2"/>
          <c:y val="4.8797933538814779E-2"/>
          <c:w val="0.72025137583142762"/>
          <c:h val="0.914036212985262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2062449150521301E-2"/>
                  <c:y val="1.5840436168280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73.81</c:v>
                </c:pt>
                <c:pt idx="1">
                  <c:v>23.81</c:v>
                </c:pt>
                <c:pt idx="2">
                  <c:v>2.38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90.48</c:v>
                </c:pt>
                <c:pt idx="1">
                  <c:v>9.52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25829944542924E-2"/>
          <c:y val="6.7772938842232677E-2"/>
          <c:w val="0.85893196891481471"/>
          <c:h val="0.86883561900245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95.24</c:v>
                </c:pt>
                <c:pt idx="1">
                  <c:v>4.76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1871664830943E-3"/>
          <c:y val="0.10795904448951754"/>
          <c:w val="0.75176373789508399"/>
          <c:h val="0.76170296626307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1.6572289268001302E-2"/>
                  <c:y val="2.6914817323101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Значно покращився</c:v>
                </c:pt>
                <c:pt idx="1">
                  <c:v>Покращився</c:v>
                </c:pt>
                <c:pt idx="2">
                  <c:v>Не змінився</c:v>
                </c:pt>
                <c:pt idx="3">
                  <c:v>Погіршився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90.48</c:v>
                </c:pt>
                <c:pt idx="1">
                  <c:v>9.52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30776527464833"/>
          <c:y val="0.21471413411093995"/>
          <c:w val="0.30002035923931059"/>
          <c:h val="0.45654842229579873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9254</Words>
  <Characters>5275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2021-02-02T11:52:00Z</cp:lastPrinted>
  <dcterms:created xsi:type="dcterms:W3CDTF">2021-02-02T11:42:00Z</dcterms:created>
  <dcterms:modified xsi:type="dcterms:W3CDTF">2021-02-16T06:58:00Z</dcterms:modified>
</cp:coreProperties>
</file>