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A" w:rsidRDefault="00082984" w:rsidP="00EF3F5C">
      <w:pPr>
        <w:pStyle w:val="1"/>
        <w:spacing w:before="64" w:line="252" w:lineRule="auto"/>
        <w:ind w:left="7208" w:right="844" w:firstLine="0"/>
      </w:pPr>
      <w:r>
        <w:t xml:space="preserve">ДНІПРОПЕТРОВСЬКИЙ ДЕРЖАВНИЙ </w:t>
      </w:r>
      <w:bookmarkStart w:id="0" w:name="_GoBack"/>
      <w:bookmarkEnd w:id="0"/>
      <w:r>
        <w:t>УНІВЕРСИТЕТ ВНУТРІШНІХ СПРАВ</w:t>
      </w:r>
    </w:p>
    <w:p w:rsidR="00C37BFA" w:rsidRDefault="00082984">
      <w:pPr>
        <w:spacing w:line="321" w:lineRule="auto"/>
        <w:ind w:left="6920"/>
        <w:rPr>
          <w:sz w:val="30"/>
          <w:szCs w:val="30"/>
        </w:rPr>
      </w:pPr>
      <w:r>
        <w:rPr>
          <w:sz w:val="30"/>
          <w:szCs w:val="30"/>
        </w:rPr>
        <w:t>КАФЕДРА ГУМАНІТАРНИХ</w:t>
      </w:r>
    </w:p>
    <w:p w:rsidR="00C37BFA" w:rsidRDefault="00082984">
      <w:pPr>
        <w:pStyle w:val="1"/>
        <w:spacing w:before="3" w:line="235" w:lineRule="auto"/>
        <w:ind w:right="4294" w:hanging="46"/>
      </w:pPr>
      <w:r>
        <w:t>ДИСЦИПЛІН ТА ПСИХОЛОГІЇ ПОЛІЦЕЙСЬКОЇ ДІЯЛЬНОСТІ</w:t>
      </w:r>
    </w:p>
    <w:p w:rsidR="00C37BFA" w:rsidRDefault="00082984">
      <w:pPr>
        <w:pStyle w:val="2"/>
        <w:spacing w:before="241"/>
        <w:ind w:right="458" w:firstLine="3434"/>
      </w:pPr>
      <w:r>
        <w:t>ШАНОВНІ КОЛЕГИ!</w:t>
      </w:r>
    </w:p>
    <w:p w:rsidR="00C37BFA" w:rsidRDefault="00082984">
      <w:pPr>
        <w:spacing w:before="16"/>
        <w:ind w:left="3431" w:right="460"/>
        <w:jc w:val="center"/>
        <w:rPr>
          <w:sz w:val="26"/>
          <w:szCs w:val="26"/>
        </w:rPr>
      </w:pPr>
      <w:r>
        <w:rPr>
          <w:sz w:val="26"/>
          <w:szCs w:val="26"/>
        </w:rPr>
        <w:t>запрошуємо вас взяти участь у Всеукраїнській науково-практичній конференції</w:t>
      </w:r>
    </w:p>
    <w:p w:rsidR="00C37BFA" w:rsidRDefault="00082984">
      <w:pPr>
        <w:pStyle w:val="2"/>
        <w:spacing w:before="13" w:line="249" w:lineRule="auto"/>
        <w:ind w:right="460" w:firstLine="3434"/>
        <w:rPr>
          <w:b w:val="0"/>
        </w:rPr>
      </w:pPr>
      <w:r>
        <w:rPr>
          <w:b w:val="0"/>
        </w:rPr>
        <w:t>«</w:t>
      </w:r>
      <w:r>
        <w:t>ПРОБЛЕМИ ФОРМУВАННЯ ГРОМАДЯНСЬКОГО СУСПІЛЬСТВА В УКРАЇНІ»</w:t>
      </w:r>
    </w:p>
    <w:p w:rsidR="00C37BFA" w:rsidRDefault="00082984">
      <w:pPr>
        <w:spacing w:before="5"/>
        <w:ind w:left="3434" w:right="457"/>
        <w:jc w:val="center"/>
        <w:rPr>
          <w:b/>
          <w:sz w:val="26"/>
          <w:szCs w:val="26"/>
        </w:rPr>
        <w:sectPr w:rsidR="00C37BFA">
          <w:pgSz w:w="15600" w:h="10800" w:orient="landscape"/>
          <w:pgMar w:top="560" w:right="320" w:bottom="280" w:left="180" w:header="720" w:footer="720" w:gutter="0"/>
          <w:pgNumType w:start="1"/>
          <w:cols w:space="720"/>
        </w:sectPr>
      </w:pPr>
      <w:r>
        <w:rPr>
          <w:b/>
          <w:sz w:val="26"/>
          <w:szCs w:val="26"/>
        </w:rPr>
        <w:t>яка відбудеться 10 травня 2024 року</w:t>
      </w:r>
    </w:p>
    <w:p w:rsidR="00C37BFA" w:rsidRDefault="00082984">
      <w:pPr>
        <w:pStyle w:val="3"/>
        <w:spacing w:before="156"/>
        <w:ind w:left="3662"/>
      </w:pPr>
      <w:r>
        <w:lastRenderedPageBreak/>
        <w:t>Робота конференції передбачає наступні напрями:</w:t>
      </w:r>
    </w:p>
    <w:p w:rsidR="00C37BFA" w:rsidRDefault="00082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3"/>
        </w:tabs>
        <w:spacing w:before="77" w:line="228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Філософія нового суспільного порядку: віртуальна </w:t>
      </w:r>
      <w:proofErr w:type="spellStart"/>
      <w:r>
        <w:rPr>
          <w:color w:val="000000"/>
          <w:sz w:val="24"/>
          <w:szCs w:val="24"/>
        </w:rPr>
        <w:t>vs</w:t>
      </w:r>
      <w:proofErr w:type="spellEnd"/>
      <w:r>
        <w:rPr>
          <w:color w:val="000000"/>
          <w:sz w:val="24"/>
          <w:szCs w:val="24"/>
        </w:rPr>
        <w:t xml:space="preserve"> об’єктивна реальність.</w:t>
      </w:r>
    </w:p>
    <w:p w:rsidR="00C37BFA" w:rsidRDefault="00082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3"/>
        </w:tabs>
        <w:spacing w:before="10"/>
        <w:ind w:right="339"/>
        <w:rPr>
          <w:color w:val="000000"/>
        </w:rPr>
      </w:pPr>
      <w:r>
        <w:rPr>
          <w:color w:val="000000"/>
          <w:sz w:val="24"/>
          <w:szCs w:val="24"/>
        </w:rPr>
        <w:t>Інституційні аспекти формування громадянського суспільства в Україні: реалії сьогодення</w:t>
      </w:r>
    </w:p>
    <w:p w:rsidR="00C37BFA" w:rsidRDefault="00082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3"/>
        </w:tabs>
        <w:spacing w:before="11" w:line="225" w:lineRule="auto"/>
        <w:ind w:right="787"/>
        <w:rPr>
          <w:color w:val="000000"/>
        </w:rPr>
      </w:pPr>
      <w:r>
        <w:rPr>
          <w:color w:val="000000"/>
          <w:sz w:val="24"/>
          <w:szCs w:val="24"/>
        </w:rPr>
        <w:t>Соціально-психологічна сутність комунікації: від інформації до інформаційної зброї.</w:t>
      </w:r>
    </w:p>
    <w:p w:rsidR="00C37BFA" w:rsidRDefault="000829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3"/>
        </w:tabs>
        <w:spacing w:before="15" w:line="223" w:lineRule="auto"/>
        <w:ind w:right="719"/>
        <w:rPr>
          <w:color w:val="000000"/>
        </w:rPr>
      </w:pPr>
      <w:r>
        <w:rPr>
          <w:color w:val="000000"/>
          <w:sz w:val="24"/>
          <w:szCs w:val="24"/>
        </w:rPr>
        <w:t>«Червоні лінії» правоохоронної системи: межа закону та свободи.</w:t>
      </w:r>
    </w:p>
    <w:p w:rsidR="00C37BFA" w:rsidRDefault="00082984">
      <w:pPr>
        <w:pStyle w:val="3"/>
        <w:spacing w:before="166"/>
        <w:ind w:firstLine="140"/>
      </w:pPr>
      <w:bookmarkStart w:id="1" w:name="_gjdgxs" w:colFirst="0" w:colLast="0"/>
      <w:bookmarkEnd w:id="1"/>
      <w:r>
        <w:br w:type="column"/>
      </w:r>
      <w:r>
        <w:lastRenderedPageBreak/>
        <w:t>Адреса оргкомітету: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12" w:line="249" w:lineRule="auto"/>
        <w:ind w:left="140" w:right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Дніпропетровський державний університет внутрішніх справ, кафедра гуманітарних дисциплін та психології поліцейської діяльності,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3"/>
        <w:ind w:lef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пр. Гагаріна, 26, м. Дніпро.</w:t>
      </w:r>
    </w:p>
    <w:p w:rsidR="00C37BFA" w:rsidRDefault="00C37B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37BFA" w:rsidRDefault="00C37BF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C37BFA" w:rsidRDefault="00082984">
      <w:pPr>
        <w:pStyle w:val="3"/>
        <w:ind w:firstLine="140"/>
      </w:pPr>
      <w:r>
        <w:t>Координатор конференції: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15"/>
        <w:ind w:left="140"/>
        <w:rPr>
          <w:color w:val="000000"/>
          <w:sz w:val="24"/>
          <w:szCs w:val="24"/>
        </w:rPr>
        <w:sectPr w:rsidR="00C37BFA">
          <w:type w:val="continuous"/>
          <w:pgSz w:w="15600" w:h="10800" w:orient="landscape"/>
          <w:pgMar w:top="560" w:right="320" w:bottom="280" w:left="180" w:header="720" w:footer="720" w:gutter="0"/>
          <w:cols w:num="2" w:space="720" w:equalWidth="0">
            <w:col w:w="7530" w:space="40"/>
            <w:col w:w="7530" w:space="0"/>
          </w:cols>
        </w:sectPr>
      </w:pPr>
      <w:r>
        <w:rPr>
          <w:color w:val="000000"/>
          <w:sz w:val="24"/>
          <w:szCs w:val="24"/>
        </w:rPr>
        <w:t xml:space="preserve">Кирило </w:t>
      </w:r>
      <w:proofErr w:type="spellStart"/>
      <w:r>
        <w:rPr>
          <w:color w:val="000000"/>
          <w:sz w:val="24"/>
          <w:szCs w:val="24"/>
        </w:rPr>
        <w:t>Недря</w:t>
      </w:r>
      <w:proofErr w:type="spellEnd"/>
      <w:r>
        <w:rPr>
          <w:color w:val="000000"/>
          <w:sz w:val="24"/>
          <w:szCs w:val="24"/>
        </w:rPr>
        <w:t xml:space="preserve">: 097-969-53-81, </w:t>
      </w:r>
      <w:hyperlink r:id="rId6">
        <w:r>
          <w:rPr>
            <w:color w:val="000000"/>
            <w:sz w:val="24"/>
            <w:szCs w:val="24"/>
          </w:rPr>
          <w:t>k.gdppd@gmail.com</w:t>
        </w:r>
      </w:hyperlink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47" w:line="274" w:lineRule="auto"/>
        <w:ind w:left="372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6858000"/>
                          <a:chOff x="0" y="0"/>
                          <a:chExt cx="15600" cy="1080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" cy="10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9726" y="4229"/>
                            <a:ext cx="20" cy="26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9" y="410"/>
                            <a:ext cx="1927" cy="1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0" cy="685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000000"/>
          <w:sz w:val="24"/>
          <w:szCs w:val="24"/>
        </w:rPr>
        <w:t xml:space="preserve">Конференція відбудеться у </w:t>
      </w:r>
      <w:proofErr w:type="spellStart"/>
      <w:r>
        <w:rPr>
          <w:color w:val="000000"/>
          <w:sz w:val="24"/>
          <w:szCs w:val="24"/>
        </w:rPr>
        <w:t>онлайн-форматі</w:t>
      </w:r>
      <w:proofErr w:type="spellEnd"/>
      <w:r>
        <w:rPr>
          <w:color w:val="000000"/>
          <w:sz w:val="24"/>
          <w:szCs w:val="24"/>
        </w:rPr>
        <w:t xml:space="preserve"> з використанням платформи ZOOM.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2" w:line="235" w:lineRule="auto"/>
        <w:ind w:left="3722" w:right="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результатами роботи конференції буде опубліковано </w:t>
      </w:r>
      <w:r>
        <w:rPr>
          <w:b/>
          <w:i/>
          <w:color w:val="000000"/>
          <w:sz w:val="24"/>
          <w:szCs w:val="24"/>
        </w:rPr>
        <w:t>збірник матеріалів</w:t>
      </w:r>
      <w:r>
        <w:rPr>
          <w:color w:val="000000"/>
          <w:sz w:val="24"/>
          <w:szCs w:val="24"/>
        </w:rPr>
        <w:t xml:space="preserve">, який у форматі PDF буде надіслано учасникам електронною поштою та розміщено у </w:t>
      </w:r>
      <w:proofErr w:type="spellStart"/>
      <w:r>
        <w:rPr>
          <w:color w:val="000000"/>
          <w:sz w:val="24"/>
          <w:szCs w:val="24"/>
        </w:rPr>
        <w:t>репозитарії</w:t>
      </w:r>
      <w:proofErr w:type="spellEnd"/>
      <w:r>
        <w:rPr>
          <w:color w:val="000000"/>
          <w:sz w:val="24"/>
          <w:szCs w:val="24"/>
        </w:rPr>
        <w:t xml:space="preserve"> ДДУВС.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12"/>
        <w:ind w:left="3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участі запрошуються науковці, практичні працівники, здобувачі вищої освіти.</w:t>
      </w:r>
    </w:p>
    <w:p w:rsidR="00C37BFA" w:rsidRDefault="00082984">
      <w:pPr>
        <w:spacing w:before="12"/>
        <w:ind w:left="3722"/>
        <w:rPr>
          <w:sz w:val="24"/>
          <w:szCs w:val="24"/>
        </w:rPr>
      </w:pPr>
      <w:r>
        <w:rPr>
          <w:b/>
          <w:sz w:val="24"/>
          <w:szCs w:val="24"/>
        </w:rPr>
        <w:t>Робочі мови конференції</w:t>
      </w:r>
      <w:r>
        <w:rPr>
          <w:sz w:val="24"/>
          <w:szCs w:val="24"/>
        </w:rPr>
        <w:t>: українська, англійська.</w:t>
      </w:r>
    </w:p>
    <w:p w:rsidR="00C37BFA" w:rsidRDefault="00082984">
      <w:pPr>
        <w:pStyle w:val="3"/>
        <w:spacing w:before="14"/>
        <w:ind w:left="3722"/>
      </w:pPr>
      <w:r>
        <w:lastRenderedPageBreak/>
        <w:t>Участь у конференції безкоштовна.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118"/>
        <w:ind w:left="3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Кінцевий термін подання матеріалів до участі – 10 травня 2024 року</w:t>
      </w:r>
    </w:p>
    <w:p w:rsidR="00C37BFA" w:rsidRDefault="00082984">
      <w:pPr>
        <w:pBdr>
          <w:top w:val="nil"/>
          <w:left w:val="nil"/>
          <w:bottom w:val="nil"/>
          <w:right w:val="nil"/>
          <w:between w:val="nil"/>
        </w:pBdr>
        <w:spacing w:before="199" w:line="235" w:lineRule="auto"/>
        <w:ind w:left="4872" w:right="169"/>
        <w:rPr>
          <w:color w:val="000000"/>
          <w:sz w:val="24"/>
          <w:szCs w:val="24"/>
        </w:rPr>
        <w:sectPr w:rsidR="00C37BFA">
          <w:type w:val="continuous"/>
          <w:pgSz w:w="15600" w:h="10800" w:orient="landscape"/>
          <w:pgMar w:top="560" w:right="320" w:bottom="280" w:left="180" w:header="720" w:footer="720" w:gutter="0"/>
          <w:cols w:space="720"/>
        </w:sectPr>
      </w:pPr>
      <w:r>
        <w:rPr>
          <w:color w:val="000000"/>
          <w:sz w:val="24"/>
          <w:szCs w:val="24"/>
        </w:rPr>
        <w:t>УВАГА! Роботи, що не відповідають вимогам оформлення, порушують стандарти академічної доброчесності, носять дискримінаційний, образливий ха</w:t>
      </w:r>
      <w:r>
        <w:rPr>
          <w:color w:val="000000"/>
          <w:sz w:val="24"/>
          <w:szCs w:val="24"/>
        </w:rPr>
        <w:t>рактер або не представлені вчасно, будуть відхилені рішенням організаційного комітету.</w:t>
      </w:r>
    </w:p>
    <w:p w:rsidR="00C37BFA" w:rsidRDefault="00082984">
      <w:pPr>
        <w:spacing w:before="36"/>
        <w:ind w:left="105"/>
        <w:rPr>
          <w:b/>
          <w:sz w:val="20"/>
          <w:szCs w:val="20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align>left</wp:align>
                </wp:positionH>
                <wp:positionV relativeFrom="page">
                  <wp:posOffset>-684</wp:posOffset>
                </wp:positionV>
                <wp:extent cx="9639935" cy="6837045"/>
                <wp:effectExtent l="0" t="0" r="0" b="19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935" cy="6837045"/>
                          <a:chOff x="286" y="0"/>
                          <a:chExt cx="15181" cy="1076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8" y="0"/>
                            <a:ext cx="4398" cy="107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5" name="Полилиния 5"/>
                        <wps:cNvSpPr>
                          <a:spLocks/>
                        </wps:cNvSpPr>
                        <wps:spPr bwMode="auto">
                          <a:xfrm>
                            <a:off x="286" y="3686"/>
                            <a:ext cx="10823" cy="3703"/>
                          </a:xfrm>
                          <a:custGeom>
                            <a:avLst/>
                            <a:gdLst>
                              <a:gd name="T0" fmla="+- 0 286 286"/>
                              <a:gd name="T1" fmla="*/ T0 w 10823"/>
                              <a:gd name="T2" fmla="+- 0 3686 3686"/>
                              <a:gd name="T3" fmla="*/ 3686 h 3703"/>
                              <a:gd name="T4" fmla="+- 0 11046 286"/>
                              <a:gd name="T5" fmla="*/ T4 w 10823"/>
                              <a:gd name="T6" fmla="+- 0 3686 3686"/>
                              <a:gd name="T7" fmla="*/ 3686 h 3703"/>
                              <a:gd name="T8" fmla="+- 0 302 286"/>
                              <a:gd name="T9" fmla="*/ T8 w 10823"/>
                              <a:gd name="T10" fmla="+- 0 7389 3686"/>
                              <a:gd name="T11" fmla="*/ 7389 h 3703"/>
                              <a:gd name="T12" fmla="+- 0 11109 286"/>
                              <a:gd name="T13" fmla="*/ T12 w 10823"/>
                              <a:gd name="T14" fmla="+- 0 7389 3686"/>
                              <a:gd name="T15" fmla="*/ 7389 h 3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23" h="3703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  <a:moveTo>
                                  <a:pt x="16" y="3703"/>
                                </a:moveTo>
                                <a:lnTo>
                                  <a:pt x="10823" y="3703"/>
                                </a:lnTo>
                              </a:path>
                            </a:pathLst>
                          </a:custGeom>
                          <a:noFill/>
                          <a:ln w="7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8609"/>
                            <a:ext cx="2144" cy="16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align>left</wp:align>
                </wp:positionH>
                <wp:positionV relativeFrom="page">
                  <wp:posOffset>-684</wp:posOffset>
                </wp:positionV>
                <wp:extent cx="9639935" cy="683895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935" cy="683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0"/>
          <w:szCs w:val="20"/>
        </w:rPr>
        <w:t>ВИМОГИ ДО ОФОРМЛЕННЯ МАТЕРІАЛІВ:</w:t>
      </w:r>
    </w:p>
    <w:p w:rsidR="00C37BFA" w:rsidRDefault="0008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77"/>
        </w:tabs>
        <w:spacing w:before="157" w:line="235" w:lineRule="auto"/>
        <w:ind w:right="4565"/>
        <w:rPr>
          <w:color w:val="000000"/>
        </w:rPr>
      </w:pPr>
      <w:r>
        <w:rPr>
          <w:color w:val="000000"/>
          <w:sz w:val="20"/>
          <w:szCs w:val="20"/>
        </w:rPr>
        <w:t>Прізвище, ім’я, по батькові автора (авторів) друкуються напівжирним шрифтом праворуч. Нижче – посада, повна назва установи, науковий ст</w:t>
      </w:r>
      <w:r>
        <w:rPr>
          <w:color w:val="000000"/>
          <w:sz w:val="20"/>
          <w:szCs w:val="20"/>
        </w:rPr>
        <w:t>упінь, вчена звання,. Особам, які не мають наукового ступеня, слід вказати дані про наукового керівника</w:t>
      </w:r>
    </w:p>
    <w:p w:rsidR="00C37BFA" w:rsidRDefault="00082984">
      <w:pPr>
        <w:spacing w:before="11"/>
        <w:ind w:left="376"/>
        <w:rPr>
          <w:sz w:val="20"/>
          <w:szCs w:val="20"/>
        </w:rPr>
      </w:pPr>
      <w:r>
        <w:rPr>
          <w:sz w:val="20"/>
          <w:szCs w:val="20"/>
        </w:rPr>
        <w:t>(Науковий керівник – прізвище та ініціали, посада, науковий ступінь, вчене звання).</w:t>
      </w:r>
    </w:p>
    <w:p w:rsidR="00C37BFA" w:rsidRDefault="0008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77"/>
        </w:tabs>
        <w:spacing w:before="9" w:line="228" w:lineRule="auto"/>
        <w:ind w:hanging="274"/>
        <w:rPr>
          <w:color w:val="000000"/>
        </w:rPr>
      </w:pPr>
      <w:r>
        <w:rPr>
          <w:color w:val="000000"/>
          <w:sz w:val="20"/>
          <w:szCs w:val="20"/>
        </w:rPr>
        <w:t>Через рядок – назва тез (відцентрована, великими літерами, напівжирним шрифтом).</w:t>
      </w:r>
    </w:p>
    <w:p w:rsidR="00C37BFA" w:rsidRDefault="0008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77"/>
        </w:tabs>
        <w:spacing w:before="1" w:line="235" w:lineRule="auto"/>
        <w:ind w:right="4369"/>
        <w:rPr>
          <w:color w:val="000000"/>
        </w:rPr>
      </w:pPr>
      <w:r>
        <w:rPr>
          <w:color w:val="000000"/>
          <w:sz w:val="20"/>
          <w:szCs w:val="20"/>
        </w:rPr>
        <w:t xml:space="preserve">Через рядок подається основний текст: шрифт </w:t>
      </w:r>
      <w:proofErr w:type="spellStart"/>
      <w:r>
        <w:rPr>
          <w:color w:val="000000"/>
          <w:sz w:val="20"/>
          <w:szCs w:val="20"/>
        </w:rPr>
        <w:t>Times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New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Roman</w:t>
      </w:r>
      <w:proofErr w:type="spellEnd"/>
      <w:r>
        <w:rPr>
          <w:color w:val="000000"/>
          <w:sz w:val="20"/>
          <w:szCs w:val="20"/>
        </w:rPr>
        <w:t>, кегль 14, без переносів, інтервал 1,5, поля з усіх боків – 20 мм, абзацний відступ – 1,25 см.</w:t>
      </w:r>
    </w:p>
    <w:p w:rsidR="00C37BFA" w:rsidRDefault="0008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77"/>
        </w:tabs>
        <w:spacing w:before="13"/>
        <w:ind w:hanging="274"/>
        <w:rPr>
          <w:color w:val="000000"/>
        </w:rPr>
      </w:pPr>
      <w:r>
        <w:rPr>
          <w:color w:val="000000"/>
          <w:sz w:val="20"/>
          <w:szCs w:val="20"/>
        </w:rPr>
        <w:t>Посилання в тексті п</w:t>
      </w:r>
      <w:r>
        <w:rPr>
          <w:color w:val="000000"/>
          <w:sz w:val="20"/>
          <w:szCs w:val="20"/>
        </w:rPr>
        <w:t>одаються у квадратних дужках із зазначенням порядкового номера джерела та сторінки,</w:t>
      </w:r>
    </w:p>
    <w:p w:rsidR="00C37BFA" w:rsidRDefault="00082984">
      <w:pPr>
        <w:spacing w:before="10" w:line="252" w:lineRule="auto"/>
        <w:ind w:left="376" w:right="4294"/>
        <w:rPr>
          <w:sz w:val="20"/>
          <w:szCs w:val="20"/>
        </w:rPr>
      </w:pPr>
      <w:r>
        <w:rPr>
          <w:sz w:val="20"/>
          <w:szCs w:val="20"/>
        </w:rPr>
        <w:t>наприклад: [4, с. 345; 7, с. 37–56]. Нумерований список використаних джерел подається наприкінці тез згідно з ДСТУ 8302:2015. Автоматична нумерація списку не застосовується</w:t>
      </w:r>
      <w:r>
        <w:rPr>
          <w:sz w:val="20"/>
          <w:szCs w:val="20"/>
        </w:rPr>
        <w:t>.</w:t>
      </w:r>
    </w:p>
    <w:p w:rsidR="00C37BFA" w:rsidRDefault="00082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  <w:tab w:val="left" w:pos="377"/>
        </w:tabs>
        <w:spacing w:line="228" w:lineRule="auto"/>
        <w:ind w:hanging="274"/>
        <w:rPr>
          <w:color w:val="000000"/>
        </w:rPr>
      </w:pPr>
      <w:r>
        <w:rPr>
          <w:color w:val="000000"/>
          <w:sz w:val="20"/>
          <w:szCs w:val="20"/>
        </w:rPr>
        <w:t xml:space="preserve">Назва файлу – прізвище та ім’я першого автора (наприклад: </w:t>
      </w:r>
      <w:proofErr w:type="spellStart"/>
      <w:r>
        <w:rPr>
          <w:b/>
          <w:color w:val="000000"/>
          <w:sz w:val="20"/>
          <w:szCs w:val="20"/>
        </w:rPr>
        <w:t>Прізвище_Імʼя.docx</w:t>
      </w:r>
      <w:proofErr w:type="spellEnd"/>
      <w:r>
        <w:rPr>
          <w:color w:val="000000"/>
          <w:sz w:val="20"/>
          <w:szCs w:val="20"/>
        </w:rPr>
        <w:t>).</w:t>
      </w:r>
    </w:p>
    <w:tbl>
      <w:tblPr>
        <w:tblStyle w:val="a5"/>
        <w:tblW w:w="1498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980"/>
      </w:tblGrid>
      <w:tr w:rsidR="00C37BFA">
        <w:tc>
          <w:tcPr>
            <w:tcW w:w="14980" w:type="dxa"/>
          </w:tcPr>
          <w:p w:rsidR="00C37BFA" w:rsidRDefault="00C37BFA">
            <w:pPr>
              <w:spacing w:line="224" w:lineRule="auto"/>
              <w:rPr>
                <w:b/>
                <w:sz w:val="20"/>
                <w:szCs w:val="20"/>
              </w:rPr>
            </w:pPr>
          </w:p>
          <w:p w:rsidR="00C37BFA" w:rsidRDefault="00082984">
            <w:pPr>
              <w:spacing w:line="22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</w:t>
            </w:r>
          </w:p>
        </w:tc>
      </w:tr>
      <w:tr w:rsidR="00C37BFA">
        <w:tc>
          <w:tcPr>
            <w:tcW w:w="14980" w:type="dxa"/>
          </w:tcPr>
          <w:p w:rsidR="00C37BFA" w:rsidRDefault="00082984">
            <w:pPr>
              <w:spacing w:line="235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ОФОРМЛЕННЯ:</w:t>
            </w:r>
          </w:p>
        </w:tc>
      </w:tr>
    </w:tbl>
    <w:p w:rsidR="00C37BFA" w:rsidRDefault="00082984">
      <w:pPr>
        <w:spacing w:line="235" w:lineRule="auto"/>
        <w:ind w:left="5387" w:right="4170" w:hanging="5169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Іваненко Іван Іванович, </w:t>
      </w:r>
      <w:r>
        <w:rPr>
          <w:sz w:val="20"/>
          <w:szCs w:val="20"/>
        </w:rPr>
        <w:t xml:space="preserve">здобувач вищої освіти </w:t>
      </w:r>
      <w:proofErr w:type="spellStart"/>
      <w:r>
        <w:rPr>
          <w:sz w:val="20"/>
          <w:szCs w:val="20"/>
        </w:rPr>
        <w:t>Навчально-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наукового інституту права та підготовки фахівців для підрозділів  Національної поліції</w:t>
      </w:r>
    </w:p>
    <w:p w:rsidR="00C37BFA" w:rsidRDefault="00082984">
      <w:pPr>
        <w:ind w:left="5387"/>
        <w:rPr>
          <w:sz w:val="20"/>
          <w:szCs w:val="20"/>
        </w:rPr>
      </w:pPr>
      <w:r>
        <w:rPr>
          <w:sz w:val="20"/>
          <w:szCs w:val="20"/>
        </w:rPr>
        <w:t>Дніпропетровського державного університету внутрішніх справ</w:t>
      </w:r>
    </w:p>
    <w:p w:rsidR="00C37BFA" w:rsidRDefault="00082984">
      <w:pPr>
        <w:spacing w:before="7"/>
        <w:ind w:left="5387"/>
        <w:rPr>
          <w:b/>
          <w:sz w:val="20"/>
          <w:szCs w:val="20"/>
        </w:rPr>
      </w:pPr>
      <w:r>
        <w:rPr>
          <w:b/>
          <w:sz w:val="20"/>
          <w:szCs w:val="20"/>
        </w:rPr>
        <w:t>Науковий керівник:</w:t>
      </w:r>
    </w:p>
    <w:tbl>
      <w:tblPr>
        <w:tblStyle w:val="a6"/>
        <w:tblW w:w="9812" w:type="dxa"/>
        <w:tblInd w:w="5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12"/>
      </w:tblGrid>
      <w:tr w:rsidR="00C37BFA">
        <w:tc>
          <w:tcPr>
            <w:tcW w:w="9812" w:type="dxa"/>
          </w:tcPr>
          <w:p w:rsidR="00C37BFA" w:rsidRDefault="00082984">
            <w:pPr>
              <w:spacing w:before="3" w:line="227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Скиба Елеонора Костянтинівна,</w:t>
            </w:r>
          </w:p>
        </w:tc>
      </w:tr>
      <w:tr w:rsidR="00C37BFA">
        <w:tc>
          <w:tcPr>
            <w:tcW w:w="9812" w:type="dxa"/>
          </w:tcPr>
          <w:p w:rsidR="00C37BFA" w:rsidRDefault="00082984">
            <w:pPr>
              <w:spacing w:line="22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 кафедри гуманітарних</w:t>
            </w:r>
          </w:p>
        </w:tc>
      </w:tr>
      <w:tr w:rsidR="00C37BFA">
        <w:tc>
          <w:tcPr>
            <w:tcW w:w="9812" w:type="dxa"/>
          </w:tcPr>
          <w:p w:rsidR="00C37BFA" w:rsidRDefault="00082984">
            <w:p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дисциплін та психології поліцейської діяльності</w:t>
            </w:r>
          </w:p>
        </w:tc>
      </w:tr>
      <w:tr w:rsidR="00C37BFA">
        <w:tc>
          <w:tcPr>
            <w:tcW w:w="9812" w:type="dxa"/>
          </w:tcPr>
          <w:p w:rsidR="00C37BFA" w:rsidRDefault="0008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Дніпропетровського державного університету внутрішніх справ,</w:t>
            </w:r>
          </w:p>
        </w:tc>
      </w:tr>
      <w:tr w:rsidR="00C37BFA">
        <w:tc>
          <w:tcPr>
            <w:tcW w:w="9812" w:type="dxa"/>
          </w:tcPr>
          <w:p w:rsidR="00C37BFA" w:rsidRDefault="0008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доктор філософських наук, професор</w:t>
            </w:r>
          </w:p>
        </w:tc>
      </w:tr>
    </w:tbl>
    <w:p w:rsidR="00C37BFA" w:rsidRDefault="00C37BF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p w:rsidR="00C37BFA" w:rsidRDefault="00082984">
      <w:pPr>
        <w:spacing w:before="91"/>
        <w:ind w:left="2186"/>
        <w:rPr>
          <w:b/>
          <w:sz w:val="20"/>
          <w:szCs w:val="20"/>
        </w:rPr>
      </w:pPr>
      <w:r>
        <w:rPr>
          <w:b/>
          <w:sz w:val="20"/>
          <w:szCs w:val="20"/>
        </w:rPr>
        <w:t>ГРОМАДСЬКІ РУХИ В УМОВАХ ПАНДЕМІЇ: ФІЛОСОФСЬКО-ПРАВОВИЙ ВИМІР</w:t>
      </w:r>
    </w:p>
    <w:p w:rsidR="00C37BFA" w:rsidRDefault="00082984">
      <w:pPr>
        <w:spacing w:before="51"/>
        <w:ind w:left="515"/>
        <w:rPr>
          <w:sz w:val="20"/>
          <w:szCs w:val="20"/>
        </w:rPr>
      </w:pPr>
      <w:r>
        <w:rPr>
          <w:sz w:val="20"/>
          <w:szCs w:val="20"/>
        </w:rPr>
        <w:t>Текст…</w:t>
      </w:r>
    </w:p>
    <w:p w:rsidR="00C37BFA" w:rsidRDefault="00082984">
      <w:pPr>
        <w:spacing w:before="10"/>
        <w:ind w:left="515"/>
        <w:rPr>
          <w:b/>
          <w:sz w:val="20"/>
          <w:szCs w:val="20"/>
        </w:rPr>
      </w:pPr>
      <w:r>
        <w:rPr>
          <w:b/>
          <w:sz w:val="20"/>
          <w:szCs w:val="20"/>
        </w:rPr>
        <w:t>Список використаних джерел</w:t>
      </w:r>
    </w:p>
    <w:p w:rsidR="00C37BFA" w:rsidRDefault="00082984">
      <w:pPr>
        <w:spacing w:before="138" w:line="235" w:lineRule="auto"/>
        <w:ind w:left="484" w:right="9339"/>
        <w:rPr>
          <w:sz w:val="28"/>
          <w:szCs w:val="28"/>
        </w:rPr>
      </w:pPr>
      <w:r>
        <w:rPr>
          <w:sz w:val="28"/>
          <w:szCs w:val="28"/>
        </w:rPr>
        <w:t xml:space="preserve">Для участі необхідно заповнити електронну форму за посиланням </w:t>
      </w:r>
      <w:hyperlink r:id="rId15">
        <w:r>
          <w:rPr>
            <w:color w:val="0000FF"/>
            <w:sz w:val="28"/>
            <w:szCs w:val="28"/>
            <w:u w:val="single"/>
          </w:rPr>
          <w:t>http://surl.li/rzxvp</w:t>
        </w:r>
      </w:hyperlink>
    </w:p>
    <w:p w:rsidR="00C37BFA" w:rsidRDefault="00082984">
      <w:pPr>
        <w:spacing w:before="138" w:line="235" w:lineRule="auto"/>
        <w:ind w:left="484" w:right="9339"/>
        <w:rPr>
          <w:sz w:val="28"/>
          <w:szCs w:val="28"/>
        </w:rPr>
      </w:pPr>
      <w:r>
        <w:rPr>
          <w:sz w:val="28"/>
          <w:szCs w:val="28"/>
        </w:rPr>
        <w:t xml:space="preserve">або за QR-кодом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264920" cy="126492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182245</wp:posOffset>
                </wp:positionV>
                <wp:extent cx="2133600" cy="1463040"/>
                <wp:effectExtent l="0" t="0" r="0" b="38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463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3977640</wp:posOffset>
                </wp:positionH>
                <wp:positionV relativeFrom="paragraph">
                  <wp:posOffset>182245</wp:posOffset>
                </wp:positionV>
                <wp:extent cx="2133600" cy="146685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3858644</wp:posOffset>
                </wp:positionH>
                <wp:positionV relativeFrom="paragraph">
                  <wp:posOffset>160427</wp:posOffset>
                </wp:positionV>
                <wp:extent cx="217088" cy="1249899"/>
                <wp:effectExtent l="0" t="0" r="12065" b="266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8" cy="124989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3858644</wp:posOffset>
                </wp:positionH>
                <wp:positionV relativeFrom="paragraph">
                  <wp:posOffset>160427</wp:posOffset>
                </wp:positionV>
                <wp:extent cx="229153" cy="1276569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153" cy="12765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37BFA">
      <w:pgSz w:w="15600" w:h="10800" w:orient="landscape"/>
      <w:pgMar w:top="440" w:right="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9E4"/>
    <w:multiLevelType w:val="multilevel"/>
    <w:tmpl w:val="E982C186"/>
    <w:lvl w:ilvl="0">
      <w:numFmt w:val="bullet"/>
      <w:lvlText w:val="•"/>
      <w:lvlJc w:val="left"/>
      <w:pPr>
        <w:ind w:left="376" w:hanging="27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72"/>
      </w:pPr>
    </w:lvl>
    <w:lvl w:ilvl="2">
      <w:numFmt w:val="bullet"/>
      <w:lvlText w:val="•"/>
      <w:lvlJc w:val="left"/>
      <w:pPr>
        <w:ind w:left="3324" w:hanging="272"/>
      </w:pPr>
    </w:lvl>
    <w:lvl w:ilvl="3">
      <w:numFmt w:val="bullet"/>
      <w:lvlText w:val="•"/>
      <w:lvlJc w:val="left"/>
      <w:pPr>
        <w:ind w:left="4796" w:hanging="272"/>
      </w:pPr>
    </w:lvl>
    <w:lvl w:ilvl="4">
      <w:numFmt w:val="bullet"/>
      <w:lvlText w:val="•"/>
      <w:lvlJc w:val="left"/>
      <w:pPr>
        <w:ind w:left="6268" w:hanging="272"/>
      </w:pPr>
    </w:lvl>
    <w:lvl w:ilvl="5">
      <w:numFmt w:val="bullet"/>
      <w:lvlText w:val="•"/>
      <w:lvlJc w:val="left"/>
      <w:pPr>
        <w:ind w:left="7740" w:hanging="272"/>
      </w:pPr>
    </w:lvl>
    <w:lvl w:ilvl="6">
      <w:numFmt w:val="bullet"/>
      <w:lvlText w:val="•"/>
      <w:lvlJc w:val="left"/>
      <w:pPr>
        <w:ind w:left="9212" w:hanging="272"/>
      </w:pPr>
    </w:lvl>
    <w:lvl w:ilvl="7">
      <w:numFmt w:val="bullet"/>
      <w:lvlText w:val="•"/>
      <w:lvlJc w:val="left"/>
      <w:pPr>
        <w:ind w:left="10684" w:hanging="272"/>
      </w:pPr>
    </w:lvl>
    <w:lvl w:ilvl="8">
      <w:numFmt w:val="bullet"/>
      <w:lvlText w:val="•"/>
      <w:lvlJc w:val="left"/>
      <w:pPr>
        <w:ind w:left="12156" w:hanging="272"/>
      </w:pPr>
    </w:lvl>
  </w:abstractNum>
  <w:abstractNum w:abstractNumId="1">
    <w:nsid w:val="71744BD8"/>
    <w:multiLevelType w:val="multilevel"/>
    <w:tmpl w:val="A87E67C2"/>
    <w:lvl w:ilvl="0">
      <w:start w:val="1"/>
      <w:numFmt w:val="decimal"/>
      <w:lvlText w:val="%1."/>
      <w:lvlJc w:val="left"/>
      <w:pPr>
        <w:ind w:left="40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569" w:hanging="360"/>
      </w:pPr>
    </w:lvl>
    <w:lvl w:ilvl="2">
      <w:numFmt w:val="bullet"/>
      <w:lvlText w:val="•"/>
      <w:lvlJc w:val="left"/>
      <w:pPr>
        <w:ind w:left="5119" w:hanging="360"/>
      </w:pPr>
    </w:lvl>
    <w:lvl w:ilvl="3">
      <w:numFmt w:val="bullet"/>
      <w:lvlText w:val="•"/>
      <w:lvlJc w:val="left"/>
      <w:pPr>
        <w:ind w:left="5669" w:hanging="360"/>
      </w:pPr>
    </w:lvl>
    <w:lvl w:ilvl="4">
      <w:numFmt w:val="bullet"/>
      <w:lvlText w:val="•"/>
      <w:lvlJc w:val="left"/>
      <w:pPr>
        <w:ind w:left="6219" w:hanging="360"/>
      </w:pPr>
    </w:lvl>
    <w:lvl w:ilvl="5">
      <w:numFmt w:val="bullet"/>
      <w:lvlText w:val="•"/>
      <w:lvlJc w:val="left"/>
      <w:pPr>
        <w:ind w:left="6769" w:hanging="360"/>
      </w:pPr>
    </w:lvl>
    <w:lvl w:ilvl="6">
      <w:numFmt w:val="bullet"/>
      <w:lvlText w:val="•"/>
      <w:lvlJc w:val="left"/>
      <w:pPr>
        <w:ind w:left="7319" w:hanging="360"/>
      </w:pPr>
    </w:lvl>
    <w:lvl w:ilvl="7">
      <w:numFmt w:val="bullet"/>
      <w:lvlText w:val="•"/>
      <w:lvlJc w:val="left"/>
      <w:pPr>
        <w:ind w:left="7869" w:hanging="360"/>
      </w:pPr>
    </w:lvl>
    <w:lvl w:ilvl="8">
      <w:numFmt w:val="bullet"/>
      <w:lvlText w:val="•"/>
      <w:lvlJc w:val="left"/>
      <w:pPr>
        <w:ind w:left="841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BFA"/>
    <w:rsid w:val="00082984"/>
    <w:rsid w:val="00C37BFA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6646" w:hanging="2187"/>
      <w:outlineLvl w:val="0"/>
    </w:pPr>
    <w:rPr>
      <w:sz w:val="30"/>
      <w:szCs w:val="30"/>
    </w:rPr>
  </w:style>
  <w:style w:type="paragraph" w:styleId="2">
    <w:name w:val="heading 2"/>
    <w:basedOn w:val="a"/>
    <w:next w:val="a"/>
    <w:pPr>
      <w:spacing w:before="5"/>
      <w:ind w:left="3434" w:right="457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ind w:left="14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6646" w:hanging="2187"/>
      <w:outlineLvl w:val="0"/>
    </w:pPr>
    <w:rPr>
      <w:sz w:val="30"/>
      <w:szCs w:val="30"/>
    </w:rPr>
  </w:style>
  <w:style w:type="paragraph" w:styleId="2">
    <w:name w:val="heading 2"/>
    <w:basedOn w:val="a"/>
    <w:next w:val="a"/>
    <w:pPr>
      <w:spacing w:before="5"/>
      <w:ind w:left="3434" w:right="457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pPr>
      <w:ind w:left="14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.gdppd@gmail.com" TargetMode="Externa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://surl.li/rzxv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</cp:lastModifiedBy>
  <cp:revision>3</cp:revision>
  <dcterms:created xsi:type="dcterms:W3CDTF">2024-04-16T06:04:00Z</dcterms:created>
  <dcterms:modified xsi:type="dcterms:W3CDTF">2024-04-16T06:08:00Z</dcterms:modified>
</cp:coreProperties>
</file>