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00" w:rsidRDefault="0073707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E85476" wp14:editId="05FD2E47">
            <wp:simplePos x="0" y="0"/>
            <wp:positionH relativeFrom="margin">
              <wp:posOffset>0</wp:posOffset>
            </wp:positionH>
            <wp:positionV relativeFrom="paragraph">
              <wp:posOffset>205105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28" cy="196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737070" w:rsidRPr="00F11590" w:rsidRDefault="00737070" w:rsidP="00737070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737070" w:rsidRPr="00375A99" w:rsidRDefault="00737070" w:rsidP="00737070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737070" w:rsidRPr="00E26EFC" w:rsidRDefault="00737070" w:rsidP="00737070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М</w:t>
      </w:r>
      <w:r w:rsidRPr="001E384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 xml:space="preserve">іжнародно-правові стандарти захисту прав </w:t>
      </w:r>
      <w:bookmarkStart w:id="0" w:name="_GoBack"/>
      <w:bookmarkEnd w:id="0"/>
      <w:r w:rsidRPr="001E384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людини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26EFC" w:rsidRPr="00145391" w:rsidRDefault="0073707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A05B00" w:rsidRDefault="00A05B00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Pr="00A05B0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другий 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E26EFC" w:rsidRPr="004E1BCC" w:rsidRDefault="00E26EFC" w:rsidP="004E1BCC">
      <w:pPr>
        <w:widowControl w:val="0"/>
        <w:tabs>
          <w:tab w:val="left" w:pos="6237"/>
        </w:tabs>
        <w:spacing w:after="0" w:line="240" w:lineRule="auto"/>
        <w:ind w:right="4252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1E384F" w:rsidRDefault="004E1BCC" w:rsidP="00A05B00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 w:eastAsia="en-US"/>
        </w:rPr>
      </w:pPr>
      <w:r w:rsidRPr="004E1BCC">
        <w:rPr>
          <w:color w:val="000000"/>
          <w:sz w:val="28"/>
          <w:szCs w:val="28"/>
          <w:lang w:val="uk-UA"/>
        </w:rPr>
        <w:t>Стислий оп</w:t>
      </w:r>
      <w:r>
        <w:rPr>
          <w:color w:val="000000"/>
          <w:sz w:val="28"/>
          <w:szCs w:val="28"/>
          <w:lang w:val="uk-UA"/>
        </w:rPr>
        <w:t xml:space="preserve">ис навчальної дисципліни: </w:t>
      </w:r>
      <w:r w:rsidR="001E384F">
        <w:rPr>
          <w:color w:val="000000"/>
          <w:sz w:val="28"/>
          <w:szCs w:val="28"/>
          <w:lang w:val="uk-UA"/>
        </w:rPr>
        <w:t>м</w:t>
      </w:r>
      <w:r w:rsidR="001E384F" w:rsidRPr="001E384F">
        <w:rPr>
          <w:color w:val="000000"/>
          <w:sz w:val="28"/>
          <w:szCs w:val="28"/>
          <w:lang w:val="uk-UA"/>
        </w:rPr>
        <w:t>ета навчальної дисципліни: набуття та поглиблення знань з міжнародного захисту прав людини, формування вмінь та навичок правильного тлумачення і реалізації міжнародних норм у галузі прав людини</w:t>
      </w:r>
      <w:r w:rsidR="001E384F">
        <w:rPr>
          <w:color w:val="000000"/>
          <w:sz w:val="28"/>
          <w:szCs w:val="28"/>
          <w:lang w:val="uk-UA"/>
        </w:rPr>
        <w:t>,п</w:t>
      </w:r>
      <w:r w:rsidR="001E384F" w:rsidRPr="001E384F">
        <w:rPr>
          <w:color w:val="000000"/>
          <w:sz w:val="28"/>
          <w:szCs w:val="28"/>
          <w:lang w:val="uk-UA"/>
        </w:rPr>
        <w:t>оняття міжнародно-правових стандартів прав людини. Принципи міжнародного захисту прав людини. Загальні та спеціальні принципи міжнародного захисту прав людини. Застосування міжнародно-правових стандартів прав людини в сучасних умовах. Вплив політичних режимів на рівень захисту прав людини. Демократичний режим як фактор гарантії забезпечення прав та свобод людини у світі. Міжнародні акти у галузі прав людини. Конвенційні норми та їх класифікація. Загальна декларація прав людини 1948 року. Організаційно-правові та матеріально-правові норми. Протоколи. Європейська Конвенція як міжнародний договір. Роль Європейської Конвенції в сучасних умовах міжнародного захисту прав людини. Поняття механізму утворення та використання міжнародно-правових стандартів прав людини. Елементи  механізму утворення та використання міжнародно-правових стандартів прав людини.</w:t>
      </w:r>
    </w:p>
    <w:p w:rsidR="004E1BCC" w:rsidRPr="00A05B00" w:rsidRDefault="00E26EFC" w:rsidP="00A05B00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 w:eastAsia="en-US"/>
        </w:rPr>
      </w:pPr>
      <w:r w:rsidRPr="004E1BCC">
        <w:rPr>
          <w:rFonts w:eastAsia="Courier New"/>
          <w:sz w:val="28"/>
          <w:szCs w:val="28"/>
          <w:lang w:val="uk-UA" w:eastAsia="uk-UA" w:bidi="uk-UA"/>
        </w:rPr>
        <w:t>Форми (методи) навчання:</w:t>
      </w:r>
      <w:r w:rsidRPr="004E1BCC">
        <w:rPr>
          <w:sz w:val="28"/>
          <w:szCs w:val="28"/>
          <w:lang w:val="uk-UA"/>
        </w:rPr>
        <w:t xml:space="preserve"> </w:t>
      </w:r>
      <w:r w:rsidRPr="00375A99">
        <w:rPr>
          <w:sz w:val="28"/>
          <w:szCs w:val="28"/>
          <w:lang w:val="uk-UA"/>
        </w:rPr>
        <w:t xml:space="preserve">Формою самостійної роботи є: підготовка словника юридичних термінів, ведення конспекту, що містить навчальний матеріал, передбачений програмою для засвоєння, ведення конспекту, що містить положення першоджерел, підготовка презентацій з навчальної теми чи з окремого питання, виконання самостійних завдань (за погодженням з викладачем та відповідно до програми курсу). Формою індивідуальних завдань є: підготовка доповіді, підготовка  реферату, виконання індивідуальних творчих завдань ( за погодженням </w:t>
      </w:r>
      <w:r w:rsidR="001E384F">
        <w:rPr>
          <w:sz w:val="28"/>
          <w:szCs w:val="28"/>
          <w:lang w:val="uk-UA"/>
        </w:rPr>
        <w:t>з</w:t>
      </w:r>
      <w:r w:rsidRPr="00375A99">
        <w:rPr>
          <w:sz w:val="28"/>
          <w:szCs w:val="28"/>
          <w:lang w:val="uk-UA"/>
        </w:rPr>
        <w:t xml:space="preserve"> викладачем та </w:t>
      </w:r>
      <w:r w:rsidRPr="00375A99">
        <w:rPr>
          <w:sz w:val="28"/>
          <w:szCs w:val="28"/>
          <w:lang w:val="uk-UA"/>
        </w:rPr>
        <w:lastRenderedPageBreak/>
        <w:t>відповідно до програм курсу), підготовка есе з тематики питань, передбачених програмою, підготовка тез наукових доповідей, статей та участь у конференціях.</w:t>
      </w:r>
      <w:r w:rsidRPr="00375A99">
        <w:rPr>
          <w:rFonts w:eastAsia="Courier New"/>
          <w:sz w:val="28"/>
          <w:szCs w:val="28"/>
          <w:lang w:val="uk-UA" w:eastAsia="uk-UA" w:bidi="uk-UA"/>
        </w:rPr>
        <w:t xml:space="preserve"> </w:t>
      </w:r>
      <w:r w:rsidRPr="00375A99">
        <w:rPr>
          <w:rFonts w:eastAsia="Courier New"/>
          <w:sz w:val="28"/>
          <w:szCs w:val="28"/>
          <w:lang w:eastAsia="uk-UA" w:bidi="uk-UA"/>
        </w:rPr>
        <w:t xml:space="preserve">               </w:t>
      </w:r>
      <w:r w:rsidRPr="00F11590">
        <w:rPr>
          <w:rFonts w:eastAsia="Courier New"/>
          <w:sz w:val="28"/>
          <w:szCs w:val="28"/>
          <w:lang w:val="uk-UA" w:eastAsia="uk-UA" w:bidi="uk-UA"/>
        </w:rPr>
        <w:t xml:space="preserve"> </w:t>
      </w:r>
    </w:p>
    <w:p w:rsidR="00E26EFC" w:rsidRPr="00F11590" w:rsidRDefault="00E26EFC" w:rsidP="00E26EF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 w:rsidR="00A05B0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Юлія ЛЕБЕДЄВА.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1E384F"/>
    <w:rsid w:val="002914CF"/>
    <w:rsid w:val="002F058B"/>
    <w:rsid w:val="00313A60"/>
    <w:rsid w:val="003E559A"/>
    <w:rsid w:val="00412C7E"/>
    <w:rsid w:val="004E1BCC"/>
    <w:rsid w:val="004E4857"/>
    <w:rsid w:val="00554419"/>
    <w:rsid w:val="00641964"/>
    <w:rsid w:val="006623AD"/>
    <w:rsid w:val="006E03E7"/>
    <w:rsid w:val="00710008"/>
    <w:rsid w:val="007228FC"/>
    <w:rsid w:val="00737070"/>
    <w:rsid w:val="0086093B"/>
    <w:rsid w:val="008B7754"/>
    <w:rsid w:val="00957FB0"/>
    <w:rsid w:val="00982AEA"/>
    <w:rsid w:val="00A05B00"/>
    <w:rsid w:val="00A47E38"/>
    <w:rsid w:val="00C7057B"/>
    <w:rsid w:val="00E26EFC"/>
    <w:rsid w:val="00E324FE"/>
    <w:rsid w:val="00F320A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0750E-D253-4497-A302-96E623D1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">
    <w:name w:val="Основной текст (3)_"/>
    <w:basedOn w:val="a0"/>
    <w:link w:val="30"/>
    <w:rsid w:val="00A05B0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B00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4</cp:revision>
  <dcterms:created xsi:type="dcterms:W3CDTF">2024-09-26T07:31:00Z</dcterms:created>
  <dcterms:modified xsi:type="dcterms:W3CDTF">2024-11-07T11:17:00Z</dcterms:modified>
</cp:coreProperties>
</file>