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340" w:rsidRDefault="00274340" w:rsidP="00274340">
      <w:pPr>
        <w:pStyle w:val="a3"/>
        <w:spacing w:before="0" w:beforeAutospacing="0" w:after="0" w:afterAutospacing="0"/>
        <w:ind w:right="-1" w:firstLine="600"/>
        <w:jc w:val="center"/>
        <w:rPr>
          <w:rStyle w:val="a4"/>
          <w:color w:val="222222"/>
          <w:sz w:val="28"/>
          <w:szCs w:val="28"/>
          <w:lang w:val="uk-UA"/>
        </w:rPr>
      </w:pPr>
      <w:r>
        <w:rPr>
          <w:rStyle w:val="a4"/>
          <w:color w:val="222222"/>
          <w:sz w:val="28"/>
          <w:szCs w:val="28"/>
          <w:lang w:val="uk-UA"/>
        </w:rPr>
        <w:t>Конституційне право як наука</w:t>
      </w:r>
    </w:p>
    <w:p w:rsidR="00274340" w:rsidRDefault="00274340" w:rsidP="00274340">
      <w:pPr>
        <w:pStyle w:val="a3"/>
        <w:spacing w:before="0" w:beforeAutospacing="0" w:after="0" w:afterAutospacing="0"/>
        <w:ind w:right="-1" w:firstLine="600"/>
        <w:jc w:val="center"/>
        <w:rPr>
          <w:rStyle w:val="a4"/>
          <w:color w:val="222222"/>
          <w:sz w:val="28"/>
          <w:szCs w:val="28"/>
          <w:lang w:val="uk-UA"/>
        </w:rPr>
      </w:pP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rStyle w:val="a4"/>
          <w:color w:val="222222"/>
          <w:sz w:val="28"/>
          <w:szCs w:val="28"/>
          <w:lang w:val="uk-UA"/>
        </w:rPr>
        <w:t>Наука конституційного права </w:t>
      </w:r>
      <w:r w:rsidRPr="00274340">
        <w:rPr>
          <w:color w:val="222222"/>
          <w:sz w:val="28"/>
          <w:szCs w:val="28"/>
          <w:lang w:val="uk-UA"/>
        </w:rPr>
        <w:t>- галузева юридична наука, що являє собою цілісну систему знань, висновків та ідей щодо основ повновладдя народу, правового статусу людини і громадянина, організації та діяльності органів державної влади, засад місцевого самоврядування тощо.</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Наука про державу виникла ще в Стародавній Греції (Аристотель, Платон) і розвивалася протягом усіх наступних століть.</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Великий вклад у становлення ідей конституціоналізму, конституційного права внесли мислителі XVI-XVIII ст. Т. Гоббс, Ж. Боден, Н. Макіавеллі, Дж. Локк, Ш.Монтеск'є, Т. Пейн та ін., які сформулювали чимало положень, що були покладені в основу сучасного конституційного права (про народний суверенітет, поділ влади, природні права людини тощо). Ці ідеї знайшли втілення в перших писаних конституціях, зокрема у «Пактах і конституціях законів та вольностей Війська Запорозького» (Конституції Пилипа Орлика, які було прийнято 5 квітня 1710 p.).</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Як самостійна, відокремлена від загальної теорії держави і права, наука конституційного (державного) права сформувалася лише в XIX ст. В сучасній світовій науці конституційного права вирізняють два основні її напрямки: </w:t>
      </w:r>
      <w:r w:rsidRPr="00274340">
        <w:rPr>
          <w:rStyle w:val="a5"/>
          <w:color w:val="222222"/>
          <w:sz w:val="28"/>
          <w:szCs w:val="28"/>
          <w:lang w:val="uk-UA"/>
        </w:rPr>
        <w:t>радикальний </w:t>
      </w:r>
      <w:r w:rsidRPr="00274340">
        <w:rPr>
          <w:color w:val="222222"/>
          <w:sz w:val="28"/>
          <w:szCs w:val="28"/>
          <w:lang w:val="uk-UA"/>
        </w:rPr>
        <w:t>та </w:t>
      </w:r>
      <w:r w:rsidRPr="00274340">
        <w:rPr>
          <w:rStyle w:val="a5"/>
          <w:color w:val="222222"/>
          <w:sz w:val="28"/>
          <w:szCs w:val="28"/>
          <w:lang w:val="uk-UA"/>
        </w:rPr>
        <w:t>ліберальний.</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Радикальний напрямок представлено в основному працями марксистів, революційних демократів і лівих радикалів, які розглядають конституційне (державне) право з позиції класової боротьби, диктатури окремого класу (блоку класів). У працях дослідників цього напрямку йдеться про соціалістичну, народну демократію, хоча фактично вони виступають за авторитарні системи управління, проти місцевого самоврядування, за одержавлення економіки, за нерівність у правах різних груп населення (перевагу в правах робітничого класу, «трудящих»), підпорядкованість інтересів людини міфічним інтересам держави, за застосування насильницьких засобів для ліквідації «експлуататорів» тощо.</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Ліберальний напрямок представлено у працях вчених, зокрема українських, таких, наприклад, як М. О. Баймуратов, В. С. Журавський, В. М. Колодій, В.В.Копейчиков, В. Ф. Погорілко, П. Б. Стецюк, Ю. Н. Тодика, Є. А. Тихонова, О.Ф.Фрицький, В. І. Чушенко, В. М. Шаповал та ін., які вважають, що конституція, як і конституційне право в цілому, не може розглядатись як знаряддя диктатури, а є вираженням соціального компромісу між різними групами населення, документом, який втілює в своїх нормах загальнолюдські цінності (свободу, демократію, права людини, соціальну справедливість тощо). Представники цього напрямку виступають за демократичну, соціальну і правову державу, поділ влади, визнання та гарантування місцевого самоврядування, пріоритет прав і свобод людини, мирні засоби розв'язання соціальних конфліктів, за справді народний, а не класовий характер державної влади.</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 xml:space="preserve">Сучасна українська наука конституційного права перебуває на етапі становлення, що пов'язане з намаганням подолати стереотипи й догми </w:t>
      </w:r>
      <w:r w:rsidRPr="00274340">
        <w:rPr>
          <w:color w:val="222222"/>
          <w:sz w:val="28"/>
          <w:szCs w:val="28"/>
          <w:lang w:val="uk-UA"/>
        </w:rPr>
        <w:lastRenderedPageBreak/>
        <w:t>радянської науки державного права, яка, власне, зводилася до «наукового» обґрунтування конституційності існуючих за часів тоталітаризму державного ладу, партійної диктатури, насилля та обмеження прав людини.</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Вітчизняна наука конституційного права прагне на основі світових досягнень обґрунтувати інститути й категорії конституційного права, роль Конституції в суспільному житті, напрямки формування конституційного ладу. Важливим поштовхом для розвитку науки конституційного права стали розроблення і прийняття Конституції України. Конституційний процес обумовив необхідність аналізу конституційних інститутів, які заперечувалися старим тоталітарним ладом: принципу поділу влади, місцевого самоврядування, парламентаризму тощо.</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З прийняттям Конституції України 1996 р. увага науки конституційного права концентрується на проблемах реалізації її положень, взаємодії держави та інститутів громадянського суспільства, ролі політичних партій у поглибленні демократичних процесів в українському суспільстві.</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Зміст і призначення науки конституційного права обумовлені її функціями. В літературі вирізняють такі функції науки конституційного права: політичну, методологічну, ідеологічну, евристично-прогностичну, комунікативну, інтегративну, практико-прикладну, роз'яснювальну та експертну.</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rStyle w:val="a4"/>
          <w:color w:val="222222"/>
          <w:sz w:val="28"/>
          <w:szCs w:val="28"/>
          <w:lang w:val="uk-UA"/>
        </w:rPr>
        <w:t>Предметом науки </w:t>
      </w:r>
      <w:r w:rsidRPr="00274340">
        <w:rPr>
          <w:color w:val="222222"/>
          <w:sz w:val="28"/>
          <w:szCs w:val="28"/>
          <w:lang w:val="uk-UA"/>
        </w:rPr>
        <w:t>конституційного права є конституційно-правові норми та суспільні відносини, що регулюються цими нормами. Наука конституційного права вивчає також практику реалізації конституційно-правових норм, досліджує закономірності розвитку галузі конституційного права, формулює практичні рекомендації з метою вдосконалення конституційно-правових норм і конституційно-правових відносин (схема 6). Предмет науки конституційного права визначає </w:t>
      </w:r>
      <w:r w:rsidRPr="00274340">
        <w:rPr>
          <w:rStyle w:val="a5"/>
          <w:color w:val="222222"/>
          <w:sz w:val="28"/>
          <w:szCs w:val="28"/>
          <w:lang w:val="uk-UA"/>
        </w:rPr>
        <w:t>її функції, </w:t>
      </w:r>
      <w:r w:rsidRPr="00274340">
        <w:rPr>
          <w:color w:val="222222"/>
          <w:sz w:val="28"/>
          <w:szCs w:val="28"/>
          <w:lang w:val="uk-UA"/>
        </w:rPr>
        <w:t>в яких розкривається роль цієї галузевої юридичної науки для державотворення, правотворчого і правозастосовчого процесів, формування правової свідомості і правової культури працівників органів публічної влади й населення тощо. Зокрема, наука конституційного права реалізує політичну, методологічну, ідеологічну, прогностичну, комунікативну, експертну функції.</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Сучасною наукою конституційного права застосовуються різні методи вивчення конституційно-правових явищ.</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rStyle w:val="a4"/>
          <w:color w:val="222222"/>
          <w:sz w:val="28"/>
          <w:szCs w:val="28"/>
          <w:lang w:val="uk-UA"/>
        </w:rPr>
        <w:t>Метод науки </w:t>
      </w:r>
      <w:r w:rsidRPr="00274340">
        <w:rPr>
          <w:color w:val="222222"/>
          <w:sz w:val="28"/>
          <w:szCs w:val="28"/>
          <w:lang w:val="uk-UA"/>
        </w:rPr>
        <w:t>конституційного права - це сукупність правил, засобів, принципів наукового пізнання, які забезпечують отримання об'єктивних достовірних знань. Важливе місце серед них посідають методи:</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1) формально-юридичний, що застосовується в дослідженні нормативних джерел;</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2) порівняльно-правовий, що дозволяє аналізувати різні моделі конституційно-правового регулювання;</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3) історичний, що дозволяє вивчати динаміку становлення конституційно-правових інститутів, їхній історичний розвиток;</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lastRenderedPageBreak/>
        <w:t>4) системний, застосування якого дозволяє аналізувати структуру всієї галузі конституційного права, взаємозв'язок конституційно-правових інститутів;</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5) статистичний, за допомоги якого вивчається практика реалізації конституційно-правових норм, ефективність їхньої дії;</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6) конкретно-соціологічний (вивчення громадської думки, проведення експериментів тощо).</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rStyle w:val="a4"/>
          <w:color w:val="222222"/>
          <w:sz w:val="28"/>
          <w:szCs w:val="28"/>
          <w:lang w:val="uk-UA"/>
        </w:rPr>
        <w:t>Джерелами науки конституційного права є:</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rStyle w:val="a4"/>
          <w:color w:val="222222"/>
          <w:sz w:val="28"/>
          <w:szCs w:val="28"/>
          <w:lang w:val="uk-UA"/>
        </w:rPr>
        <w:t>1) </w:t>
      </w:r>
      <w:r w:rsidRPr="00274340">
        <w:rPr>
          <w:rStyle w:val="a5"/>
          <w:b/>
          <w:bCs/>
          <w:color w:val="222222"/>
          <w:sz w:val="28"/>
          <w:szCs w:val="28"/>
          <w:lang w:val="uk-UA"/>
        </w:rPr>
        <w:t>нормативно-правові акти </w:t>
      </w:r>
      <w:r w:rsidRPr="00274340">
        <w:rPr>
          <w:color w:val="222222"/>
          <w:sz w:val="28"/>
          <w:szCs w:val="28"/>
          <w:lang w:val="uk-UA"/>
        </w:rPr>
        <w:t>(чинні й такі, що вже втратили чинність), які містять конституційно-правові норми. Наука конституційного права обґрунтовує ідеологію та концептуальні положення нормативно-правових актів - джерел галузі конституційного права, досліджує тенденції конституційно-правового регулювання суспільних відносин, пов'язаних з організацією та здійсненням публічної влади. На основі наукових досягнень розробляються нові конституційні законопроекти, проекти законів та інших нормативно-правових актів;</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2) </w:t>
      </w:r>
      <w:r w:rsidRPr="00274340">
        <w:rPr>
          <w:rStyle w:val="a5"/>
          <w:b/>
          <w:bCs/>
          <w:color w:val="222222"/>
          <w:sz w:val="28"/>
          <w:szCs w:val="28"/>
          <w:lang w:val="uk-UA"/>
        </w:rPr>
        <w:t>праці вітчизняних і закордонних вчених, </w:t>
      </w:r>
      <w:r w:rsidRPr="00274340">
        <w:rPr>
          <w:color w:val="222222"/>
          <w:sz w:val="28"/>
          <w:szCs w:val="28"/>
          <w:lang w:val="uk-UA"/>
        </w:rPr>
        <w:t>які безпосередньо чи опосередковано стосуються проблем, пов'язаних із предметом науки конституційного права. Так, вагоме значення для розвитку науки конституційного права в цілому, її окремих положень мають праці таких відомих українських вчених, як: М. Баймурат</w:t>
      </w:r>
      <w:r>
        <w:rPr>
          <w:color w:val="222222"/>
          <w:sz w:val="28"/>
          <w:szCs w:val="28"/>
          <w:lang w:val="uk-UA"/>
        </w:rPr>
        <w:t>ов, В. Боняк, А. Георгіца, С. Головатий, В. </w:t>
      </w:r>
      <w:r w:rsidRPr="00274340">
        <w:rPr>
          <w:color w:val="222222"/>
          <w:sz w:val="28"/>
          <w:szCs w:val="28"/>
          <w:lang w:val="uk-UA"/>
        </w:rPr>
        <w:t xml:space="preserve">Журавський, Р. Калюжний, </w:t>
      </w:r>
      <w:r>
        <w:rPr>
          <w:color w:val="222222"/>
          <w:sz w:val="28"/>
          <w:szCs w:val="28"/>
          <w:lang w:val="uk-UA"/>
        </w:rPr>
        <w:t xml:space="preserve">М. Козюбра, </w:t>
      </w:r>
      <w:r w:rsidRPr="00274340">
        <w:rPr>
          <w:color w:val="222222"/>
          <w:sz w:val="28"/>
          <w:szCs w:val="28"/>
          <w:lang w:val="uk-UA"/>
        </w:rPr>
        <w:t>А. Колодій,</w:t>
      </w:r>
      <w:r>
        <w:rPr>
          <w:color w:val="222222"/>
          <w:sz w:val="28"/>
          <w:szCs w:val="28"/>
          <w:lang w:val="uk-UA"/>
        </w:rPr>
        <w:t xml:space="preserve"> В. Копейчиков, В. Костицький, А. Крусян, </w:t>
      </w:r>
      <w:bookmarkStart w:id="0" w:name="_GoBack"/>
      <w:bookmarkEnd w:id="0"/>
      <w:r>
        <w:rPr>
          <w:color w:val="222222"/>
          <w:sz w:val="28"/>
          <w:szCs w:val="28"/>
          <w:lang w:val="uk-UA"/>
        </w:rPr>
        <w:t>С. Лисенков, Л. Наливайко, Г. </w:t>
      </w:r>
      <w:r w:rsidRPr="00274340">
        <w:rPr>
          <w:color w:val="222222"/>
          <w:sz w:val="28"/>
          <w:szCs w:val="28"/>
          <w:lang w:val="uk-UA"/>
        </w:rPr>
        <w:t xml:space="preserve">Мурашин, </w:t>
      </w:r>
      <w:r>
        <w:rPr>
          <w:color w:val="222222"/>
          <w:sz w:val="28"/>
          <w:szCs w:val="28"/>
          <w:lang w:val="uk-UA"/>
        </w:rPr>
        <w:t>В. </w:t>
      </w:r>
      <w:r w:rsidRPr="00274340">
        <w:rPr>
          <w:color w:val="222222"/>
          <w:sz w:val="28"/>
          <w:szCs w:val="28"/>
          <w:lang w:val="uk-UA"/>
        </w:rPr>
        <w:t xml:space="preserve">Опришко, </w:t>
      </w:r>
      <w:r>
        <w:rPr>
          <w:color w:val="222222"/>
          <w:sz w:val="28"/>
          <w:szCs w:val="28"/>
          <w:lang w:val="uk-UA"/>
        </w:rPr>
        <w:t xml:space="preserve">М. Орзіх, </w:t>
      </w:r>
      <w:r w:rsidRPr="00274340">
        <w:rPr>
          <w:color w:val="222222"/>
          <w:sz w:val="28"/>
          <w:szCs w:val="28"/>
          <w:lang w:val="uk-UA"/>
        </w:rPr>
        <w:t>В. Погоріл</w:t>
      </w:r>
      <w:r>
        <w:rPr>
          <w:color w:val="222222"/>
          <w:sz w:val="28"/>
          <w:szCs w:val="28"/>
          <w:lang w:val="uk-UA"/>
        </w:rPr>
        <w:t>ко, М. Пухтинський, П. </w:t>
      </w:r>
      <w:r w:rsidRPr="00274340">
        <w:rPr>
          <w:color w:val="222222"/>
          <w:sz w:val="28"/>
          <w:szCs w:val="28"/>
          <w:lang w:val="uk-UA"/>
        </w:rPr>
        <w:t>Раб</w:t>
      </w:r>
      <w:r>
        <w:rPr>
          <w:color w:val="222222"/>
          <w:sz w:val="28"/>
          <w:szCs w:val="28"/>
          <w:lang w:val="uk-UA"/>
        </w:rPr>
        <w:t>і</w:t>
      </w:r>
      <w:r w:rsidRPr="00274340">
        <w:rPr>
          <w:color w:val="222222"/>
          <w:sz w:val="28"/>
          <w:szCs w:val="28"/>
          <w:lang w:val="uk-UA"/>
        </w:rPr>
        <w:t xml:space="preserve">нович, </w:t>
      </w:r>
      <w:r>
        <w:rPr>
          <w:color w:val="222222"/>
          <w:sz w:val="28"/>
          <w:szCs w:val="28"/>
          <w:lang w:val="uk-UA"/>
        </w:rPr>
        <w:t>В. Серьогін, П</w:t>
      </w:r>
      <w:r w:rsidRPr="00274340">
        <w:rPr>
          <w:color w:val="222222"/>
          <w:sz w:val="28"/>
          <w:szCs w:val="28"/>
          <w:lang w:val="uk-UA"/>
        </w:rPr>
        <w:t xml:space="preserve">. Стецюк, Є. Тихонова, </w:t>
      </w:r>
      <w:r>
        <w:rPr>
          <w:color w:val="222222"/>
          <w:sz w:val="28"/>
          <w:szCs w:val="28"/>
          <w:lang w:val="uk-UA"/>
        </w:rPr>
        <w:t>Ю. Тодика, М. </w:t>
      </w:r>
      <w:r w:rsidRPr="00274340">
        <w:rPr>
          <w:color w:val="222222"/>
          <w:sz w:val="28"/>
          <w:szCs w:val="28"/>
          <w:lang w:val="uk-UA"/>
        </w:rPr>
        <w:t>Хавронюк, Н.</w:t>
      </w:r>
      <w:r>
        <w:rPr>
          <w:color w:val="222222"/>
          <w:sz w:val="28"/>
          <w:szCs w:val="28"/>
          <w:lang w:val="uk-UA"/>
        </w:rPr>
        <w:t> Шукліна, Ю. Шемшученко, О. Фриц</w:t>
      </w:r>
      <w:r w:rsidRPr="00274340">
        <w:rPr>
          <w:color w:val="222222"/>
          <w:sz w:val="28"/>
          <w:szCs w:val="28"/>
          <w:lang w:val="uk-UA"/>
        </w:rPr>
        <w:t>ький та ін. Ці вчені багато зробили у плані дослідження актуальних проблем конституціоналізму, розбудови правової держави та становлення громадянського суспільства, забезпечення прав і свобод людини і громадянина, формування сучасної децентралізованої системи територіальної організації влади;</w:t>
      </w:r>
    </w:p>
    <w:p w:rsidR="00274340" w:rsidRPr="00274340" w:rsidRDefault="00274340" w:rsidP="00274340">
      <w:pPr>
        <w:pStyle w:val="a3"/>
        <w:spacing w:before="0" w:beforeAutospacing="0" w:after="0" w:afterAutospacing="0"/>
        <w:ind w:right="-1" w:firstLine="600"/>
        <w:jc w:val="both"/>
        <w:rPr>
          <w:color w:val="222222"/>
          <w:sz w:val="28"/>
          <w:szCs w:val="28"/>
          <w:lang w:val="uk-UA"/>
        </w:rPr>
      </w:pPr>
      <w:r w:rsidRPr="00274340">
        <w:rPr>
          <w:color w:val="222222"/>
          <w:sz w:val="28"/>
          <w:szCs w:val="28"/>
          <w:lang w:val="uk-UA"/>
        </w:rPr>
        <w:t>3) конституційно-правова практика - процеси, що відбуваються під час реалізації конституційно-правових норм органами державної влади, органами місцевого самоврядування, окремими громадянами та їхніми об'єднаннями.</w:t>
      </w:r>
    </w:p>
    <w:p w:rsidR="000B7DB8" w:rsidRPr="00274340" w:rsidRDefault="000B7DB8" w:rsidP="00274340">
      <w:pPr>
        <w:spacing w:after="0" w:line="240" w:lineRule="auto"/>
        <w:ind w:right="-1"/>
        <w:rPr>
          <w:rFonts w:ascii="Times New Roman" w:hAnsi="Times New Roman" w:cs="Times New Roman"/>
          <w:sz w:val="28"/>
          <w:szCs w:val="28"/>
          <w:lang w:val="uk-UA"/>
        </w:rPr>
      </w:pPr>
    </w:p>
    <w:sectPr w:rsidR="000B7DB8" w:rsidRPr="002743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340"/>
    <w:rsid w:val="000B7DB8"/>
    <w:rsid w:val="00274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7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74340"/>
    <w:rPr>
      <w:b/>
      <w:bCs/>
    </w:rPr>
  </w:style>
  <w:style w:type="character" w:styleId="a5">
    <w:name w:val="Emphasis"/>
    <w:basedOn w:val="a0"/>
    <w:uiPriority w:val="20"/>
    <w:qFormat/>
    <w:rsid w:val="0027434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7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74340"/>
    <w:rPr>
      <w:b/>
      <w:bCs/>
    </w:rPr>
  </w:style>
  <w:style w:type="character" w:styleId="a5">
    <w:name w:val="Emphasis"/>
    <w:basedOn w:val="a0"/>
    <w:uiPriority w:val="20"/>
    <w:qFormat/>
    <w:rsid w:val="002743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33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1139</Words>
  <Characters>6498</Characters>
  <Application>Microsoft Office Word</Application>
  <DocSecurity>0</DocSecurity>
  <Lines>54</Lines>
  <Paragraphs>15</Paragraphs>
  <ScaleCrop>false</ScaleCrop>
  <Company>SPecialiST RePack</Company>
  <LinksUpToDate>false</LinksUpToDate>
  <CharactersWithSpaces>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2020-11-22T19:32:00Z</dcterms:created>
  <dcterms:modified xsi:type="dcterms:W3CDTF">2020-11-22T19:42:00Z</dcterms:modified>
</cp:coreProperties>
</file>